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/>
          <w:bCs/>
          <w:sz w:val="28"/>
          <w:szCs w:val="28"/>
        </w:rPr>
      </w:pPr>
      <w:r>
        <w:rPr>
          <w:rFonts w:hint="eastAsia" w:ascii="仿宋_GB2312" w:hAnsi="黑体"/>
          <w:bCs/>
          <w:sz w:val="28"/>
          <w:szCs w:val="28"/>
        </w:rPr>
        <w:t>附件3</w:t>
      </w:r>
    </w:p>
    <w:p>
      <w:pPr>
        <w:jc w:val="center"/>
        <w:rPr>
          <w:rFonts w:ascii="仿宋_GB2312" w:hAnsi="华文中宋"/>
          <w:bCs/>
          <w:sz w:val="36"/>
          <w:szCs w:val="44"/>
        </w:rPr>
      </w:pPr>
    </w:p>
    <w:p>
      <w:pPr>
        <w:jc w:val="center"/>
        <w:rPr>
          <w:rFonts w:ascii="宋体" w:hAnsi="宋体" w:eastAsia="宋体" w:cs="宋体"/>
          <w:b/>
          <w:sz w:val="36"/>
          <w:szCs w:val="44"/>
        </w:rPr>
      </w:pPr>
      <w:r>
        <w:rPr>
          <w:rFonts w:hint="eastAsia" w:ascii="Arial" w:hAnsi="Arial" w:eastAsia="宋体" w:cs="Arial"/>
          <w:b/>
          <w:sz w:val="36"/>
          <w:szCs w:val="44"/>
          <w:lang w:eastAsia="zh-CN"/>
        </w:rPr>
        <w:t>广东</w:t>
      </w:r>
      <w:r>
        <w:rPr>
          <w:rFonts w:hint="eastAsia" w:ascii="Arial" w:hAnsi="Arial" w:eastAsia="宋体" w:cs="Arial"/>
          <w:b/>
          <w:sz w:val="36"/>
          <w:szCs w:val="44"/>
        </w:rPr>
        <w:t>省</w:t>
      </w:r>
      <w:r>
        <w:rPr>
          <w:rFonts w:hint="eastAsia" w:ascii="Arial" w:hAnsi="Arial" w:eastAsia="宋体" w:cs="Arial"/>
          <w:b/>
          <w:sz w:val="36"/>
          <w:szCs w:val="44"/>
          <w:lang w:eastAsia="zh-CN"/>
        </w:rPr>
        <w:t>韶关市武江区人民检察院</w:t>
      </w:r>
      <w:r>
        <w:rPr>
          <w:rFonts w:hint="eastAsia" w:ascii="宋体" w:hAnsi="宋体" w:eastAsia="宋体" w:cs="宋体"/>
          <w:b/>
          <w:sz w:val="36"/>
          <w:szCs w:val="44"/>
        </w:rPr>
        <w:t>转移支</w:t>
      </w:r>
      <w:r>
        <w:rPr>
          <w:rFonts w:hint="eastAsia" w:ascii="Arial" w:hAnsi="Arial" w:eastAsia="宋体" w:cs="Arial"/>
          <w:b/>
          <w:sz w:val="36"/>
          <w:szCs w:val="44"/>
          <w:lang w:eastAsia="zh-CN"/>
        </w:rPr>
        <w:t>付20</w:t>
      </w:r>
      <w:r>
        <w:rPr>
          <w:rFonts w:hint="eastAsia" w:ascii="Arial" w:hAnsi="Arial" w:eastAsia="宋体" w:cs="Arial"/>
          <w:b/>
          <w:sz w:val="36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sz w:val="36"/>
          <w:szCs w:val="44"/>
        </w:rPr>
        <w:t>年度绩效自评报告</w:t>
      </w:r>
    </w:p>
    <w:p>
      <w:pPr>
        <w:ind w:firstLine="600" w:firstLineChars="200"/>
        <w:rPr>
          <w:rFonts w:hint="eastAsia" w:ascii="黑体" w:hAnsi="黑体" w:eastAsia="黑体" w:cs="黑体"/>
          <w:bCs/>
          <w:szCs w:val="32"/>
        </w:rPr>
      </w:pP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一、绩效目标分解下达情况</w:t>
      </w:r>
    </w:p>
    <w:p>
      <w:pPr>
        <w:ind w:firstLine="600" w:firstLineChars="200"/>
        <w:outlineLvl w:val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（一）</w:t>
      </w:r>
      <w:r>
        <w:rPr>
          <w:rFonts w:hint="eastAsia" w:ascii="仿宋_GB2312"/>
          <w:szCs w:val="32"/>
        </w:rPr>
        <w:t>中央下达</w:t>
      </w:r>
      <w:r>
        <w:rPr>
          <w:rFonts w:hint="eastAsia" w:ascii="仿宋_GB2312"/>
          <w:szCs w:val="32"/>
          <w:lang w:eastAsia="zh-CN"/>
        </w:rPr>
        <w:t>本省</w:t>
      </w:r>
      <w:r>
        <w:rPr>
          <w:rFonts w:hint="default" w:ascii="仿宋_GB2312"/>
          <w:szCs w:val="32"/>
          <w:lang w:val="en-US"/>
        </w:rPr>
        <w:t>2023</w:t>
      </w:r>
      <w:r>
        <w:rPr>
          <w:rFonts w:hint="eastAsia" w:ascii="仿宋_GB2312"/>
          <w:szCs w:val="32"/>
          <w:lang w:val="en-US" w:eastAsia="zh-CN"/>
        </w:rPr>
        <w:t>年</w:t>
      </w:r>
      <w:r>
        <w:rPr>
          <w:rFonts w:hint="eastAsia" w:ascii="仿宋_GB2312"/>
          <w:szCs w:val="32"/>
        </w:rPr>
        <w:t>转移支付预算和</w:t>
      </w:r>
      <w:r>
        <w:rPr>
          <w:rFonts w:hint="eastAsia" w:ascii="仿宋_GB2312"/>
          <w:szCs w:val="32"/>
          <w:lang w:eastAsia="zh-CN"/>
        </w:rPr>
        <w:t>区域</w:t>
      </w:r>
      <w:r>
        <w:rPr>
          <w:rFonts w:hint="eastAsia" w:ascii="仿宋_GB2312"/>
          <w:szCs w:val="32"/>
        </w:rPr>
        <w:t>绩效目标情况。</w:t>
      </w:r>
    </w:p>
    <w:p>
      <w:pPr>
        <w:ind w:firstLine="600" w:firstLineChars="200"/>
        <w:outlineLvl w:val="0"/>
        <w:rPr>
          <w:rFonts w:hint="default" w:ascii="仿宋_GB2312"/>
          <w:szCs w:val="32"/>
          <w:lang w:val="en-US" w:eastAsia="zh-CN"/>
        </w:rPr>
      </w:pPr>
      <w:r>
        <w:rPr>
          <w:rFonts w:hint="default" w:ascii="仿宋_GB2312"/>
          <w:szCs w:val="32"/>
          <w:lang w:val="en-US" w:eastAsia="zh-CN"/>
        </w:rPr>
        <w:t>2023</w:t>
      </w:r>
      <w:r>
        <w:rPr>
          <w:rFonts w:hint="eastAsia" w:ascii="仿宋_GB2312"/>
          <w:szCs w:val="32"/>
          <w:lang w:val="en-US" w:eastAsia="zh-CN"/>
        </w:rPr>
        <w:t>年中央下达我院转移支付金额为</w:t>
      </w:r>
      <w:r>
        <w:rPr>
          <w:rFonts w:hint="default" w:ascii="仿宋_GB2312"/>
          <w:szCs w:val="32"/>
          <w:lang w:val="en-US" w:eastAsia="zh-CN"/>
        </w:rPr>
        <w:t>137.75</w:t>
      </w:r>
      <w:r>
        <w:rPr>
          <w:rFonts w:hint="eastAsia" w:ascii="仿宋_GB2312"/>
          <w:szCs w:val="32"/>
          <w:lang w:val="en-US" w:eastAsia="zh-CN"/>
        </w:rPr>
        <w:t>万元，其中办案业务经费</w:t>
      </w:r>
      <w:r>
        <w:rPr>
          <w:rFonts w:hint="default" w:ascii="仿宋_GB2312"/>
          <w:szCs w:val="32"/>
          <w:lang w:val="en-US" w:eastAsia="zh-CN"/>
        </w:rPr>
        <w:t>124.95</w:t>
      </w:r>
      <w:r>
        <w:rPr>
          <w:rFonts w:hint="eastAsia" w:ascii="仿宋_GB2312"/>
          <w:szCs w:val="32"/>
          <w:lang w:val="en-US" w:eastAsia="zh-CN"/>
        </w:rPr>
        <w:t>万元，业务装备经费</w:t>
      </w:r>
      <w:r>
        <w:rPr>
          <w:rFonts w:hint="default" w:ascii="仿宋_GB2312"/>
          <w:szCs w:val="32"/>
          <w:lang w:val="en-US" w:eastAsia="zh-CN"/>
        </w:rPr>
        <w:t>12.8</w:t>
      </w:r>
      <w:r>
        <w:rPr>
          <w:rFonts w:hint="eastAsia" w:ascii="仿宋_GB2312"/>
          <w:szCs w:val="32"/>
          <w:lang w:val="en-US" w:eastAsia="zh-CN"/>
        </w:rPr>
        <w:t>万元。</w:t>
      </w:r>
    </w:p>
    <w:p>
      <w:pPr>
        <w:ind w:firstLine="600" w:firstLineChars="200"/>
        <w:outlineLvl w:val="0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（二）</w:t>
      </w:r>
      <w:r>
        <w:rPr>
          <w:rFonts w:hint="eastAsia" w:ascii="仿宋_GB2312"/>
          <w:szCs w:val="32"/>
        </w:rPr>
        <w:t>省内资金安排、分解下达预算和绩效目标情况。</w:t>
      </w:r>
      <w:r>
        <w:rPr>
          <w:rFonts w:ascii="仿宋_GB2312"/>
          <w:szCs w:val="32"/>
        </w:rPr>
        <w:tab/>
      </w:r>
    </w:p>
    <w:p>
      <w:pPr>
        <w:ind w:firstLine="600" w:firstLineChars="200"/>
        <w:outlineLvl w:val="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无</w:t>
      </w: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二、绩效情况分析</w:t>
      </w:r>
    </w:p>
    <w:p>
      <w:pPr>
        <w:ind w:firstLine="602" w:firstLineChars="200"/>
        <w:outlineLvl w:val="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（一）资金投入情况分析。</w:t>
      </w:r>
    </w:p>
    <w:p>
      <w:pPr>
        <w:ind w:firstLine="600" w:firstLineChars="200"/>
        <w:outlineLvl w:val="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中央政法转移支付金额为</w:t>
      </w:r>
      <w:r>
        <w:rPr>
          <w:rFonts w:hint="default" w:ascii="仿宋_GB2312"/>
          <w:szCs w:val="32"/>
          <w:lang w:val="en-US" w:eastAsia="zh-CN"/>
        </w:rPr>
        <w:t>137.75</w:t>
      </w:r>
      <w:r>
        <w:rPr>
          <w:rFonts w:hint="eastAsia" w:ascii="仿宋_GB2312"/>
          <w:szCs w:val="32"/>
          <w:lang w:val="en-US" w:eastAsia="zh-CN"/>
        </w:rPr>
        <w:t>万元，其中办案业务经费</w:t>
      </w:r>
      <w:r>
        <w:rPr>
          <w:rFonts w:hint="default" w:ascii="仿宋_GB2312"/>
          <w:szCs w:val="32"/>
          <w:lang w:val="en-US" w:eastAsia="zh-CN"/>
        </w:rPr>
        <w:t>124.95</w:t>
      </w:r>
      <w:r>
        <w:rPr>
          <w:rFonts w:hint="eastAsia" w:ascii="仿宋_GB2312"/>
          <w:szCs w:val="32"/>
          <w:lang w:val="en-US" w:eastAsia="zh-CN"/>
        </w:rPr>
        <w:t>万元，业务装备经费</w:t>
      </w:r>
      <w:r>
        <w:rPr>
          <w:rFonts w:hint="default" w:ascii="仿宋_GB2312"/>
          <w:szCs w:val="32"/>
          <w:lang w:val="en-US" w:eastAsia="zh-CN"/>
        </w:rPr>
        <w:t>12.8</w:t>
      </w:r>
      <w:r>
        <w:rPr>
          <w:rFonts w:hint="eastAsia" w:ascii="仿宋_GB2312"/>
          <w:szCs w:val="32"/>
          <w:lang w:val="en-US" w:eastAsia="zh-CN"/>
        </w:rPr>
        <w:t>万元。年内实际支出</w:t>
      </w:r>
      <w:r>
        <w:rPr>
          <w:rFonts w:hint="default" w:ascii="仿宋_GB2312"/>
          <w:szCs w:val="32"/>
          <w:lang w:val="en-US" w:eastAsia="zh-CN"/>
        </w:rPr>
        <w:t>137.75</w:t>
      </w:r>
      <w:r>
        <w:rPr>
          <w:rFonts w:hint="eastAsia" w:ascii="仿宋_GB2312"/>
          <w:szCs w:val="32"/>
          <w:lang w:val="en-US" w:eastAsia="zh-CN"/>
        </w:rPr>
        <w:t>万元，支出进度</w:t>
      </w:r>
      <w:r>
        <w:rPr>
          <w:rFonts w:hint="default" w:ascii="仿宋_GB2312"/>
          <w:szCs w:val="32"/>
          <w:lang w:val="en-US" w:eastAsia="zh-CN"/>
        </w:rPr>
        <w:t>100%</w:t>
      </w:r>
      <w:r>
        <w:rPr>
          <w:rFonts w:hint="eastAsia" w:ascii="仿宋_GB2312"/>
          <w:szCs w:val="32"/>
          <w:lang w:val="en-US" w:eastAsia="zh-CN"/>
        </w:rPr>
        <w:t>。</w:t>
      </w:r>
    </w:p>
    <w:p>
      <w:pPr>
        <w:ind w:firstLine="602" w:firstLineChars="200"/>
        <w:outlineLvl w:val="0"/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资金管理情况分析。</w:t>
      </w:r>
    </w:p>
    <w:p>
      <w:pPr>
        <w:ind w:firstLine="600" w:firstLineChars="200"/>
        <w:outlineLvl w:val="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我院依法依规使用资金，确保每一笔支出都合法合规合理；坚决反对铺张浪费，确保有效经费落到实处，全面提升经费使用实效；提早谋划项目，勤抓落实，切实加强资金使用率。</w:t>
      </w:r>
    </w:p>
    <w:p>
      <w:pPr>
        <w:ind w:firstLine="602" w:firstLineChars="200"/>
        <w:outlineLvl w:val="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（三）总体绩效目标完成情况分析。</w:t>
      </w:r>
    </w:p>
    <w:p>
      <w:pPr>
        <w:ind w:firstLine="600" w:firstLineChars="200"/>
        <w:outlineLvl w:val="0"/>
        <w:rPr>
          <w:rFonts w:hint="default" w:ascii="仿宋_GB2312"/>
          <w:szCs w:val="32"/>
          <w:lang w:val="en-US" w:eastAsia="zh-CN"/>
        </w:rPr>
      </w:pPr>
      <w:r>
        <w:rPr>
          <w:rFonts w:hint="default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  <w:lang w:val="en-US" w:eastAsia="zh-CN"/>
        </w:rPr>
        <w:t>、产出指标完成情况分析。</w:t>
      </w:r>
    </w:p>
    <w:p>
      <w:pPr>
        <w:ind w:firstLine="600" w:firstLineChars="200"/>
        <w:outlineLvl w:val="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（</w:t>
      </w:r>
      <w:r>
        <w:rPr>
          <w:rFonts w:hint="default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  <w:lang w:val="en-US" w:eastAsia="zh-CN"/>
        </w:rPr>
        <w:t>）数量指标。设备交付率</w:t>
      </w:r>
      <w:r>
        <w:rPr>
          <w:rFonts w:hint="default" w:ascii="仿宋_GB2312"/>
          <w:szCs w:val="32"/>
          <w:lang w:val="en-US" w:eastAsia="zh-CN"/>
        </w:rPr>
        <w:t>100%</w:t>
      </w:r>
      <w:r>
        <w:rPr>
          <w:rFonts w:hint="eastAsia" w:ascii="仿宋_GB2312"/>
          <w:szCs w:val="32"/>
          <w:lang w:val="en-US" w:eastAsia="zh-CN"/>
        </w:rPr>
        <w:t>，司法救助率</w:t>
      </w:r>
      <w:r>
        <w:rPr>
          <w:rFonts w:hint="default" w:ascii="仿宋_GB2312"/>
          <w:szCs w:val="32"/>
          <w:lang w:val="en-US" w:eastAsia="zh-CN"/>
        </w:rPr>
        <w:t>100%</w:t>
      </w:r>
      <w:r>
        <w:rPr>
          <w:rFonts w:hint="eastAsia" w:ascii="仿宋_GB2312"/>
          <w:szCs w:val="32"/>
          <w:lang w:val="en-US" w:eastAsia="zh-CN"/>
        </w:rPr>
        <w:t>。</w:t>
      </w:r>
    </w:p>
    <w:p>
      <w:pPr>
        <w:ind w:firstLine="600" w:firstLineChars="200"/>
        <w:outlineLvl w:val="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（</w:t>
      </w:r>
      <w:r>
        <w:rPr>
          <w:rFonts w:hint="default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  <w:lang w:val="en-US" w:eastAsia="zh-CN"/>
        </w:rPr>
        <w:t>）质量指标。未成年人检察宣传普及率</w:t>
      </w:r>
      <w:r>
        <w:rPr>
          <w:rFonts w:hint="default" w:ascii="仿宋_GB2312"/>
          <w:szCs w:val="32"/>
          <w:lang w:val="en-US" w:eastAsia="zh-CN"/>
        </w:rPr>
        <w:t>100%</w:t>
      </w:r>
      <w:r>
        <w:rPr>
          <w:rFonts w:hint="eastAsia" w:ascii="仿宋_GB2312"/>
          <w:szCs w:val="32"/>
          <w:lang w:val="en-US" w:eastAsia="zh-CN"/>
        </w:rPr>
        <w:t>。</w:t>
      </w:r>
    </w:p>
    <w:p>
      <w:pPr>
        <w:ind w:firstLine="600" w:firstLineChars="200"/>
        <w:outlineLvl w:val="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（</w:t>
      </w:r>
      <w:r>
        <w:rPr>
          <w:rFonts w:hint="default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  <w:lang w:val="en-US" w:eastAsia="zh-CN"/>
        </w:rPr>
        <w:t>）时效指标。资金安排及时性</w:t>
      </w:r>
      <w:r>
        <w:rPr>
          <w:rFonts w:hint="default" w:ascii="仿宋_GB2312"/>
          <w:szCs w:val="32"/>
          <w:lang w:val="en-US" w:eastAsia="zh-CN"/>
        </w:rPr>
        <w:t>100%</w:t>
      </w:r>
      <w:r>
        <w:rPr>
          <w:rFonts w:hint="eastAsia" w:ascii="仿宋_GB2312"/>
          <w:szCs w:val="32"/>
          <w:lang w:val="en-US" w:eastAsia="zh-CN"/>
        </w:rPr>
        <w:t>，救助金发放及时率</w:t>
      </w:r>
      <w:r>
        <w:rPr>
          <w:rFonts w:hint="default" w:ascii="仿宋_GB2312"/>
          <w:szCs w:val="32"/>
          <w:lang w:val="en-US" w:eastAsia="zh-CN"/>
        </w:rPr>
        <w:t>100%</w:t>
      </w:r>
      <w:r>
        <w:rPr>
          <w:rFonts w:hint="eastAsia" w:ascii="仿宋_GB2312"/>
          <w:szCs w:val="32"/>
          <w:lang w:val="en-US" w:eastAsia="zh-CN"/>
        </w:rPr>
        <w:t>。</w:t>
      </w:r>
    </w:p>
    <w:p>
      <w:pPr>
        <w:ind w:firstLine="600" w:firstLineChars="200"/>
        <w:outlineLvl w:val="0"/>
        <w:rPr>
          <w:rFonts w:hint="eastAsia" w:ascii="仿宋_GB2312"/>
          <w:szCs w:val="32"/>
          <w:lang w:val="en-US" w:eastAsia="zh-CN"/>
        </w:rPr>
      </w:pPr>
      <w:r>
        <w:rPr>
          <w:rFonts w:hint="default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  <w:lang w:val="en-US" w:eastAsia="zh-CN"/>
        </w:rPr>
        <w:t>、效益指标完成情况分析。</w:t>
      </w:r>
    </w:p>
    <w:p>
      <w:pPr>
        <w:ind w:firstLine="600" w:firstLineChars="200"/>
        <w:outlineLvl w:val="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（</w:t>
      </w:r>
      <w:r>
        <w:rPr>
          <w:rFonts w:hint="default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  <w:lang w:val="en-US" w:eastAsia="zh-CN"/>
        </w:rPr>
        <w:t>）经济效益指标。设备使用率、预算执行率</w:t>
      </w:r>
      <w:r>
        <w:rPr>
          <w:rFonts w:hint="default" w:ascii="仿宋_GB2312"/>
          <w:szCs w:val="32"/>
          <w:lang w:val="en-US" w:eastAsia="zh-CN"/>
        </w:rPr>
        <w:t>100%</w:t>
      </w:r>
      <w:r>
        <w:rPr>
          <w:rFonts w:hint="eastAsia" w:ascii="仿宋_GB2312"/>
          <w:szCs w:val="32"/>
          <w:lang w:val="en-US" w:eastAsia="zh-CN"/>
        </w:rPr>
        <w:t>。</w:t>
      </w:r>
    </w:p>
    <w:p>
      <w:pPr>
        <w:ind w:firstLine="600" w:firstLineChars="200"/>
        <w:outlineLvl w:val="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（</w:t>
      </w:r>
      <w:r>
        <w:rPr>
          <w:rFonts w:hint="default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  <w:lang w:val="en-US" w:eastAsia="zh-CN"/>
        </w:rPr>
        <w:t>）社会效益指标。显著提升我院装备科技化水平及提升办案经费保障水平。</w:t>
      </w:r>
    </w:p>
    <w:p>
      <w:pPr>
        <w:ind w:firstLine="600" w:firstLineChars="200"/>
        <w:outlineLvl w:val="0"/>
        <w:rPr>
          <w:rFonts w:hint="eastAsia" w:ascii="仿宋_GB2312"/>
          <w:szCs w:val="32"/>
          <w:lang w:val="en-US" w:eastAsia="zh-CN"/>
        </w:rPr>
      </w:pPr>
      <w:r>
        <w:rPr>
          <w:rFonts w:hint="default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  <w:lang w:val="en-US" w:eastAsia="zh-CN"/>
        </w:rPr>
        <w:t>、满意度指标完成情况分析。</w:t>
      </w:r>
    </w:p>
    <w:p>
      <w:pPr>
        <w:ind w:firstLine="600" w:firstLineChars="200"/>
        <w:outlineLvl w:val="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（</w:t>
      </w:r>
      <w:r>
        <w:rPr>
          <w:rFonts w:hint="default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  <w:lang w:val="en-US" w:eastAsia="zh-CN"/>
        </w:rPr>
        <w:t>）服务对象满意度指标。服务对象满意度、司法救助对象满意度</w:t>
      </w:r>
      <w:r>
        <w:rPr>
          <w:rFonts w:hint="default" w:ascii="仿宋_GB2312"/>
          <w:szCs w:val="32"/>
          <w:lang w:val="en-US" w:eastAsia="zh-CN"/>
        </w:rPr>
        <w:t>100%</w:t>
      </w:r>
      <w:r>
        <w:rPr>
          <w:rFonts w:hint="eastAsia" w:ascii="仿宋_GB2312"/>
          <w:szCs w:val="32"/>
          <w:lang w:val="en-US" w:eastAsia="zh-CN"/>
        </w:rPr>
        <w:t>。</w:t>
      </w:r>
    </w:p>
    <w:p>
      <w:pPr>
        <w:ind w:firstLine="602" w:firstLineChars="200"/>
        <w:outlineLvl w:val="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）绩效指标完成情况分析。</w:t>
      </w:r>
    </w:p>
    <w:p>
      <w:pPr>
        <w:ind w:firstLine="600" w:firstLineChars="200"/>
        <w:outlineLvl w:val="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按照省院、市院、区委区政府有关部署要求，立足“四大检察”、“十大业务”检察职能部署，扎实聚集检察机关主责主业，确实保障检察系统办案业务经费、业务装备经费等项目支出，不断提高检察部门法律监督能力。</w:t>
      </w:r>
      <w:r>
        <w:rPr>
          <w:rFonts w:hint="default" w:ascii="仿宋_GB2312"/>
          <w:szCs w:val="32"/>
          <w:lang w:val="en-US" w:eastAsia="zh-CN"/>
        </w:rPr>
        <w:t>2023</w:t>
      </w:r>
      <w:r>
        <w:rPr>
          <w:rFonts w:hint="eastAsia" w:ascii="仿宋_GB2312"/>
          <w:szCs w:val="32"/>
          <w:lang w:val="en-US" w:eastAsia="zh-CN"/>
        </w:rPr>
        <w:t>年度完成总体绩效目标。</w:t>
      </w:r>
    </w:p>
    <w:p>
      <w:pPr>
        <w:ind w:firstLine="600" w:firstLineChars="200"/>
        <w:rPr>
          <w:rFonts w:ascii="仿宋_GB2312"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三、偏离绩效目标的原因和下一步改进措施</w:t>
      </w:r>
    </w:p>
    <w:p>
      <w:pPr>
        <w:ind w:firstLine="600" w:firstLineChars="200"/>
        <w:outlineLvl w:val="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我院</w:t>
      </w:r>
      <w:r>
        <w:rPr>
          <w:rFonts w:hint="default" w:ascii="仿宋_GB2312"/>
          <w:szCs w:val="32"/>
          <w:lang w:val="en-US" w:eastAsia="zh-CN"/>
        </w:rPr>
        <w:t>2023</w:t>
      </w:r>
      <w:r>
        <w:rPr>
          <w:rFonts w:hint="eastAsia" w:ascii="仿宋_GB2312"/>
          <w:szCs w:val="32"/>
          <w:lang w:val="en-US" w:eastAsia="zh-CN"/>
        </w:rPr>
        <w:t>年政法转移支付资金达到了绩效目标，总结原因是多与业务部门人员沟通，提早谋划项目，落实落细各项计划实施，切实加强政法转移支付资金的使用效率。</w:t>
      </w:r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四、绩效自评结果拟应用和公开情况</w:t>
      </w:r>
    </w:p>
    <w:p>
      <w:pPr>
        <w:ind w:firstLine="600" w:firstLineChars="200"/>
        <w:outlineLvl w:val="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通过这次绩效自评，对自评的情况进行及时整理、归纳分析，从而有效的规范和加强专项资金的管理，做到专款专用，严格资金审批，提高资金的使用率。</w:t>
      </w:r>
      <w:r>
        <w:rPr>
          <w:rFonts w:hint="default" w:ascii="仿宋_GB2312"/>
          <w:szCs w:val="32"/>
          <w:lang w:val="en-US" w:eastAsia="zh-CN"/>
        </w:rPr>
        <w:t>2023</w:t>
      </w:r>
      <w:r>
        <w:rPr>
          <w:rFonts w:hint="eastAsia" w:ascii="仿宋_GB2312"/>
          <w:szCs w:val="32"/>
          <w:lang w:val="en-US" w:eastAsia="zh-CN"/>
        </w:rPr>
        <w:t>年省级决算报告将在阳光检务门户网站公开。</w:t>
      </w:r>
      <w:bookmarkStart w:id="0" w:name="_GoBack"/>
      <w:bookmarkEnd w:id="0"/>
    </w:p>
    <w:p>
      <w:pPr>
        <w:ind w:firstLine="600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五、其他需要说明的问题</w:t>
      </w:r>
    </w:p>
    <w:p>
      <w:pPr>
        <w:ind w:firstLine="60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巡视、审计和财</w:t>
      </w:r>
      <w:r>
        <w:rPr>
          <w:rFonts w:hint="eastAsia"/>
          <w:lang w:val="en-US" w:eastAsia="zh-CN"/>
        </w:rPr>
        <w:t>会</w:t>
      </w:r>
      <w:r>
        <w:rPr>
          <w:rFonts w:hint="eastAsia"/>
        </w:rPr>
        <w:t>监督中发现的问题及其所涉及的金额</w:t>
      </w:r>
      <w:r>
        <w:rPr>
          <w:rFonts w:hint="eastAsia"/>
          <w:lang w:eastAsia="zh-CN"/>
        </w:rPr>
        <w:t>：无</w:t>
      </w:r>
    </w:p>
    <w:p>
      <w:pPr>
        <w:ind w:firstLine="600" w:firstLineChars="20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Cs w:val="32"/>
        </w:rPr>
        <w:t>、</w:t>
      </w:r>
      <w:r>
        <w:rPr>
          <w:rFonts w:hint="eastAsia" w:ascii="黑体" w:hAnsi="黑体" w:eastAsia="黑体" w:cs="黑体"/>
          <w:bCs/>
          <w:szCs w:val="32"/>
          <w:lang w:val="en-US" w:eastAsia="zh-CN"/>
        </w:rPr>
        <w:t>附件</w:t>
      </w:r>
    </w:p>
    <w:p>
      <w:pPr>
        <w:ind w:firstLine="600" w:firstLineChars="200"/>
      </w:pPr>
      <w:r>
        <w:rPr>
          <w:rFonts w:hint="eastAsia"/>
        </w:rPr>
        <w:t>转移支付区域（项目）绩效目标自评表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50"/>
  <w:drawingGridVerticalSpacing w:val="5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3ZDYwZDljMzVjY2I5ODA3MTEzZDFmNGU2NDY2N2YifQ=="/>
  </w:docVars>
  <w:rsids>
    <w:rsidRoot w:val="00F57F82"/>
    <w:rsid w:val="000101E1"/>
    <w:rsid w:val="000732DA"/>
    <w:rsid w:val="00075CDC"/>
    <w:rsid w:val="000B1E8F"/>
    <w:rsid w:val="000B6964"/>
    <w:rsid w:val="00103D16"/>
    <w:rsid w:val="00111638"/>
    <w:rsid w:val="00111928"/>
    <w:rsid w:val="0012041C"/>
    <w:rsid w:val="00164D84"/>
    <w:rsid w:val="00173016"/>
    <w:rsid w:val="0017509C"/>
    <w:rsid w:val="001808CA"/>
    <w:rsid w:val="001A4E46"/>
    <w:rsid w:val="001E03FE"/>
    <w:rsid w:val="002123E8"/>
    <w:rsid w:val="00250053"/>
    <w:rsid w:val="0029569C"/>
    <w:rsid w:val="002A5FA7"/>
    <w:rsid w:val="002B3EEF"/>
    <w:rsid w:val="002B54E4"/>
    <w:rsid w:val="002E5562"/>
    <w:rsid w:val="002F6705"/>
    <w:rsid w:val="00301FC0"/>
    <w:rsid w:val="00336A16"/>
    <w:rsid w:val="003663A3"/>
    <w:rsid w:val="00387DD5"/>
    <w:rsid w:val="003B0980"/>
    <w:rsid w:val="003C6374"/>
    <w:rsid w:val="003D2CB9"/>
    <w:rsid w:val="00413F12"/>
    <w:rsid w:val="00493012"/>
    <w:rsid w:val="004D2137"/>
    <w:rsid w:val="005D1514"/>
    <w:rsid w:val="005D7CC3"/>
    <w:rsid w:val="006218A1"/>
    <w:rsid w:val="00682A10"/>
    <w:rsid w:val="006A30E4"/>
    <w:rsid w:val="006A74BF"/>
    <w:rsid w:val="006C1CEE"/>
    <w:rsid w:val="006D5A86"/>
    <w:rsid w:val="00707C2E"/>
    <w:rsid w:val="00722A7D"/>
    <w:rsid w:val="00724A6B"/>
    <w:rsid w:val="0073331B"/>
    <w:rsid w:val="00733C2D"/>
    <w:rsid w:val="00756C7F"/>
    <w:rsid w:val="007D7E6E"/>
    <w:rsid w:val="00850797"/>
    <w:rsid w:val="00853FC4"/>
    <w:rsid w:val="008720F1"/>
    <w:rsid w:val="00882EFA"/>
    <w:rsid w:val="008B2F56"/>
    <w:rsid w:val="008F0996"/>
    <w:rsid w:val="00903791"/>
    <w:rsid w:val="009600BD"/>
    <w:rsid w:val="00961C83"/>
    <w:rsid w:val="009922BC"/>
    <w:rsid w:val="009E0D8C"/>
    <w:rsid w:val="00A02AF3"/>
    <w:rsid w:val="00A25077"/>
    <w:rsid w:val="00A610CC"/>
    <w:rsid w:val="00A8737E"/>
    <w:rsid w:val="00AA19AF"/>
    <w:rsid w:val="00BC6882"/>
    <w:rsid w:val="00BD3FE0"/>
    <w:rsid w:val="00BE58CF"/>
    <w:rsid w:val="00CA5578"/>
    <w:rsid w:val="00CA7DAA"/>
    <w:rsid w:val="00D04826"/>
    <w:rsid w:val="00D63908"/>
    <w:rsid w:val="00D8718A"/>
    <w:rsid w:val="00D93453"/>
    <w:rsid w:val="00DC524D"/>
    <w:rsid w:val="00E071D6"/>
    <w:rsid w:val="00ED3E0F"/>
    <w:rsid w:val="00F015E4"/>
    <w:rsid w:val="00F57F82"/>
    <w:rsid w:val="00F75224"/>
    <w:rsid w:val="00F91EAE"/>
    <w:rsid w:val="00FA086C"/>
    <w:rsid w:val="00FA2093"/>
    <w:rsid w:val="00FA357A"/>
    <w:rsid w:val="02962229"/>
    <w:rsid w:val="037D0BC8"/>
    <w:rsid w:val="0845082D"/>
    <w:rsid w:val="09E965F2"/>
    <w:rsid w:val="139840D3"/>
    <w:rsid w:val="143E091F"/>
    <w:rsid w:val="14865FC8"/>
    <w:rsid w:val="150C2DB0"/>
    <w:rsid w:val="1E761F05"/>
    <w:rsid w:val="1F7BE1E6"/>
    <w:rsid w:val="1FC7205C"/>
    <w:rsid w:val="228B3D05"/>
    <w:rsid w:val="284E74F8"/>
    <w:rsid w:val="2ADB48E8"/>
    <w:rsid w:val="36687282"/>
    <w:rsid w:val="38EF7AD8"/>
    <w:rsid w:val="3C4B7071"/>
    <w:rsid w:val="3E1672E6"/>
    <w:rsid w:val="3EB9C2BB"/>
    <w:rsid w:val="415F08D8"/>
    <w:rsid w:val="44E2230F"/>
    <w:rsid w:val="48B51347"/>
    <w:rsid w:val="491B45FA"/>
    <w:rsid w:val="4A55216A"/>
    <w:rsid w:val="4FE0696A"/>
    <w:rsid w:val="546F8569"/>
    <w:rsid w:val="55673508"/>
    <w:rsid w:val="59595A6F"/>
    <w:rsid w:val="599330CA"/>
    <w:rsid w:val="5A7FCB1F"/>
    <w:rsid w:val="5C293447"/>
    <w:rsid w:val="5FEAF7C9"/>
    <w:rsid w:val="60D5009F"/>
    <w:rsid w:val="64AC2E11"/>
    <w:rsid w:val="660721C9"/>
    <w:rsid w:val="661E6C75"/>
    <w:rsid w:val="67F75FF5"/>
    <w:rsid w:val="68186BAB"/>
    <w:rsid w:val="681D4831"/>
    <w:rsid w:val="692E4B19"/>
    <w:rsid w:val="69513EF7"/>
    <w:rsid w:val="6BF3256F"/>
    <w:rsid w:val="6CE7018A"/>
    <w:rsid w:val="6E3E3F2D"/>
    <w:rsid w:val="715B2F02"/>
    <w:rsid w:val="76A548F2"/>
    <w:rsid w:val="7765772E"/>
    <w:rsid w:val="776F5E62"/>
    <w:rsid w:val="77867685"/>
    <w:rsid w:val="781F36B6"/>
    <w:rsid w:val="790627AD"/>
    <w:rsid w:val="7ADC59FA"/>
    <w:rsid w:val="7AFF2FC3"/>
    <w:rsid w:val="7BF6B4C5"/>
    <w:rsid w:val="7DDD794F"/>
    <w:rsid w:val="7FDE47D5"/>
    <w:rsid w:val="7FFE1143"/>
    <w:rsid w:val="94BFC172"/>
    <w:rsid w:val="9BFA614C"/>
    <w:rsid w:val="BFBF52D7"/>
    <w:rsid w:val="DF6E82F1"/>
    <w:rsid w:val="F7FBEBBF"/>
    <w:rsid w:val="FDB53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355</Words>
  <Characters>361</Characters>
  <Lines>3</Lines>
  <Paragraphs>1</Paragraphs>
  <TotalTime>7</TotalTime>
  <ScaleCrop>false</ScaleCrop>
  <LinksUpToDate>false</LinksUpToDate>
  <CharactersWithSpaces>362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2019-02-13T22:26:00Z</dcterms:created>
  <dc:creator>lhn</dc:creator>
  <cp:lastModifiedBy>杨心慧</cp:lastModifiedBy>
  <cp:lastPrinted>2021-02-03T04:58:00Z</cp:lastPrinted>
  <dcterms:modified xsi:type="dcterms:W3CDTF">2024-03-13T02:50:17Z</dcterms:modified>
  <dc:title>财政支出绩效评价报告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16D070C8E08B43A3861F92ED34F37FBF</vt:lpwstr>
  </property>
</Properties>
</file>