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240" w:lineRule="auto"/>
        <w:rPr>
          <w:rFonts w:hint="eastAsia" w:asciiTheme="majorEastAsia" w:hAnsiTheme="majorEastAsia" w:eastAsiaTheme="majorEastAsia" w:cstheme="major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关于建立完善国家司法救助与社会救助</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工作</w:t>
      </w: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衔接机制的</w:t>
      </w:r>
      <w:r>
        <w:rPr>
          <w:rFonts w:hint="eastAsia" w:asciiTheme="majorEastAsia" w:hAnsiTheme="majorEastAsia" w:eastAsiaTheme="majorEastAsia" w:cstheme="majorEastAsia"/>
          <w:b/>
          <w:bCs/>
          <w:color w:val="000000" w:themeColor="text1"/>
          <w:sz w:val="44"/>
          <w:szCs w:val="44"/>
          <w14:textFill>
            <w14:solidFill>
              <w14:schemeClr w14:val="tx1"/>
            </w14:solidFill>
          </w14:textFill>
        </w:rPr>
        <w:t>意见</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shd w:val="clear" w:color="auto" w:fill="FFFFFF"/>
          <w14:textFill>
            <w14:solidFill>
              <w14:schemeClr w14:val="tx1"/>
            </w14:solidFill>
          </w14:textFill>
        </w:rPr>
        <w:t>为深入贯彻落实</w:t>
      </w:r>
      <w:r>
        <w:rPr>
          <w:rFonts w:hint="eastAsia" w:cs="Times New Roman"/>
          <w:color w:val="000000" w:themeColor="text1"/>
          <w:sz w:val="32"/>
          <w:szCs w:val="32"/>
          <w:shd w:val="clear" w:color="auto" w:fill="FFFFFF"/>
          <w:lang w:eastAsia="zh-CN"/>
          <w14:textFill>
            <w14:solidFill>
              <w14:schemeClr w14:val="tx1"/>
            </w14:solidFill>
          </w14:textFill>
        </w:rPr>
        <w:t>中央办公厅、国务院办公厅《关于改革完善社会救助制度的意见》和</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中央</w:t>
      </w:r>
      <w:r>
        <w:rPr>
          <w:rFonts w:hint="eastAsia" w:cs="Times New Roman"/>
          <w:color w:val="000000" w:themeColor="text1"/>
          <w:sz w:val="32"/>
          <w:szCs w:val="32"/>
          <w:shd w:val="clear" w:color="auto" w:fill="FFFFFF"/>
          <w:lang w:eastAsia="zh-CN"/>
          <w14:textFill>
            <w14:solidFill>
              <w14:schemeClr w14:val="tx1"/>
            </w14:solidFill>
          </w14:textFill>
        </w:rPr>
        <w:t>政法委等六部门</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关于建立完善国家司法救助制度的意见（试行）</w:t>
      </w:r>
      <w:r>
        <w:rPr>
          <w:rFonts w:hint="eastAsia" w:eastAsia="仿宋_GB2312"/>
          <w:color w:val="000000" w:themeColor="text1"/>
          <w:sz w:val="32"/>
          <w:szCs w:val="32"/>
          <w14:textFill>
            <w14:solidFill>
              <w14:schemeClr w14:val="tx1"/>
            </w14:solidFill>
          </w14:textFill>
        </w:rPr>
        <w:t>》</w:t>
      </w:r>
      <w:r>
        <w:rPr>
          <w:rFonts w:hint="eastAsia" w:cs="Times New Roman"/>
          <w:color w:val="000000" w:themeColor="text1"/>
          <w:sz w:val="32"/>
          <w:szCs w:val="32"/>
          <w:lang w:eastAsia="zh-CN"/>
          <w14:textFill>
            <w14:solidFill>
              <w14:schemeClr w14:val="tx1"/>
            </w14:solidFill>
          </w14:textFill>
        </w:rPr>
        <w:t>《关于加强退役军人司法救助工作的意见》</w:t>
      </w:r>
      <w:r>
        <w:rPr>
          <w:rFonts w:hint="default" w:ascii="Times New Roman" w:hAnsi="Times New Roman" w:eastAsia="仿宋_GB2312" w:cs="Times New Roman"/>
          <w:color w:val="000000" w:themeColor="text1"/>
          <w:sz w:val="32"/>
          <w:szCs w:val="32"/>
          <w:shd w:val="clear" w:color="auto" w:fill="FFFFFF"/>
          <w:lang w:eastAsia="zh-CN"/>
          <w14:textFill>
            <w14:solidFill>
              <w14:schemeClr w14:val="tx1"/>
            </w14:solidFill>
          </w14:textFill>
        </w:rPr>
        <w:t>最高人民检察院</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人民检察院国家司法救助工作细则（试行）》《关于全面加强未成年人国家司法救助工作的意见》</w:t>
      </w:r>
      <w:r>
        <w:rPr>
          <w:rFonts w:hint="default" w:ascii="Times New Roman" w:hAnsi="Times New Roman" w:eastAsia="仿宋_GB2312" w:cs="Times New Roman"/>
          <w:b/>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完善我</w:t>
      </w:r>
      <w:r>
        <w:rPr>
          <w:rFonts w:hint="eastAsia" w:cs="Times New Roman"/>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检察机关</w:t>
      </w:r>
      <w:r>
        <w:rPr>
          <w:rFonts w:hint="eastAsia" w:cs="Times New Roman"/>
          <w:color w:val="000000" w:themeColor="text1"/>
          <w:sz w:val="32"/>
          <w:szCs w:val="32"/>
          <w:lang w:eastAsia="zh-CN"/>
          <w14:textFill>
            <w14:solidFill>
              <w14:schemeClr w14:val="tx1"/>
            </w14:solidFill>
          </w14:textFill>
        </w:rPr>
        <w:t>国家</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司法救助与社会救助有效衔接机制，</w:t>
      </w:r>
      <w:r>
        <w:rPr>
          <w:rFonts w:hint="eastAsia" w:cs="Times New Roman"/>
          <w:color w:val="000000" w:themeColor="text1"/>
          <w:sz w:val="32"/>
          <w:szCs w:val="32"/>
          <w:lang w:eastAsia="zh-CN"/>
          <w14:textFill>
            <w14:solidFill>
              <w14:schemeClr w14:val="tx1"/>
            </w14:solidFill>
          </w14:textFill>
        </w:rPr>
        <w:t>加大司法过程中对贫困当事人的全方位、多元化的综合救助工作力度，构建司法救助与社会救助协同救助格局，主动融入推进国家治理体系和治理能力现代化建设，使贫困当事人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早日走出生活困境，结合</w:t>
      </w:r>
      <w:r>
        <w:rPr>
          <w:rFonts w:hint="eastAsia" w:cs="Times New Roman"/>
          <w:color w:val="000000" w:themeColor="text1"/>
          <w:sz w:val="32"/>
          <w:szCs w:val="32"/>
          <w:lang w:eastAsia="zh-CN"/>
          <w14:textFill>
            <w14:solidFill>
              <w14:schemeClr w14:val="tx1"/>
            </w14:solidFill>
          </w14:textFill>
        </w:rPr>
        <w:t>韶关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工作实际，制定本意见。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一、</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一般规定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cs="Times New Roman"/>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color w:val="000000" w:themeColor="text1"/>
          <w:sz w:val="32"/>
          <w:szCs w:val="32"/>
          <w:lang w:eastAsia="zh-CN"/>
          <w14:textFill>
            <w14:solidFill>
              <w14:schemeClr w14:val="tx1"/>
            </w14:solidFill>
          </w14:textFill>
        </w:rPr>
        <w:t>指导思想。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坚持以人民为中心</w:t>
      </w:r>
      <w:r>
        <w:rPr>
          <w:rFonts w:hint="eastAsia" w:cs="Times New Roman"/>
          <w:color w:val="000000" w:themeColor="text1"/>
          <w:sz w:val="32"/>
          <w:szCs w:val="32"/>
          <w:lang w:eastAsia="zh-CN"/>
          <w14:textFill>
            <w14:solidFill>
              <w14:schemeClr w14:val="tx1"/>
            </w14:solidFill>
          </w14:textFill>
        </w:rPr>
        <w:t>的发展思想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cs="Times New Roman"/>
          <w:color w:val="000000" w:themeColor="text1"/>
          <w:sz w:val="32"/>
          <w:szCs w:val="32"/>
          <w:lang w:eastAsia="zh-CN"/>
          <w14:textFill>
            <w14:solidFill>
              <w14:schemeClr w14:val="tx1"/>
            </w14:solidFill>
          </w14:textFill>
        </w:rPr>
        <w:t>通过协同开展司法救助与社会救助，切实解决贫困当事人的实际困难，避免因案致贫返贫，保障民生惠及困难群众，实现社会公平正义、促进社会和谐稳定。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w w:val="100"/>
          <w:kern w:val="2"/>
          <w:sz w:val="32"/>
          <w:szCs w:val="32"/>
          <w:lang w:val="en-US" w:eastAsia="zh-CN"/>
          <w14:textFill>
            <w14:solidFill>
              <w14:schemeClr w14:val="tx1"/>
            </w14:solidFill>
          </w14:textFill>
        </w:rPr>
        <w:t>（二）</w:t>
      </w:r>
      <w:r>
        <w:rPr>
          <w:rFonts w:hint="eastAsia" w:ascii="楷体_GB2312" w:hAnsi="楷体_GB2312" w:eastAsia="楷体_GB2312" w:cs="楷体_GB2312"/>
          <w:color w:val="000000" w:themeColor="text1"/>
          <w:sz w:val="32"/>
          <w:szCs w:val="32"/>
          <w:lang w:eastAsia="zh-CN"/>
          <w14:textFill>
            <w14:solidFill>
              <w14:schemeClr w14:val="tx1"/>
            </w14:solidFill>
          </w14:textFill>
        </w:rPr>
        <w:t>基本概念。</w:t>
      </w:r>
      <w:r>
        <w:rPr>
          <w:rFonts w:hint="eastAsia"/>
          <w:color w:val="000000" w:themeColor="text1"/>
          <w:szCs w:val="32"/>
          <w14:textFill>
            <w14:solidFill>
              <w14:schemeClr w14:val="tx1"/>
            </w14:solidFill>
          </w14:textFill>
        </w:rPr>
        <w:t>人民检察院国家司法救助工作，是人民检察院在办理案件过程中，对遭受犯罪侵害或者民事侵权，无法通过诉讼获得有效赔偿，生活面临急迫困难的当事人采取的辅助性救济措施。</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000000" w:themeColor="text1"/>
          <w:w w:val="100"/>
          <w:kern w:val="2"/>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t>社会救助是指国家和社会对由于各种原因而陷入生存困境的社会成员，给予财物接济和生活扶助，以保障其最低生活需要的制度。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themeColor="text1"/>
          <w:sz w:val="32"/>
          <w:szCs w:val="32"/>
          <w:u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（三）基本原则。</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人民检察院和</w:t>
      </w:r>
      <w:r>
        <w:rPr>
          <w:rFonts w:hint="eastAsia" w:cs="Times New Roman"/>
          <w:color w:val="000000" w:themeColor="text1"/>
          <w:sz w:val="32"/>
          <w:szCs w:val="32"/>
          <w:lang w:val="en-US" w:eastAsia="zh-CN"/>
          <w14:textFill>
            <w14:solidFill>
              <w14:schemeClr w14:val="tx1"/>
            </w14:solidFill>
          </w14:textFill>
        </w:rPr>
        <w:t>社会救助成员单位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坚持应救尽救、因案制宜、及时精准、合力救助的原则，群策群力、共同推进，主动帮助</w:t>
      </w:r>
      <w:r>
        <w:rPr>
          <w:rFonts w:hint="eastAsia" w:cs="Times New Roman"/>
          <w:color w:val="000000" w:themeColor="text1"/>
          <w:sz w:val="32"/>
          <w:szCs w:val="32"/>
          <w:lang w:val="en-US" w:eastAsia="zh-CN"/>
          <w14:textFill>
            <w14:solidFill>
              <w14:schemeClr w14:val="tx1"/>
            </w14:solidFill>
          </w14:textFill>
        </w:rPr>
        <w:t>符合救助条件的当事人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解决生活难题，改善生活条件。</w:t>
      </w:r>
      <w:r>
        <w:rPr>
          <w:rFonts w:hint="eastAsia" w:cs="Times New Roman"/>
          <w:color w:val="000000" w:themeColor="text1"/>
          <w:sz w:val="32"/>
          <w:szCs w:val="32"/>
          <w:u w:val="none"/>
          <w:lang w:val="en-US" w:eastAsia="zh-CN"/>
          <w14:textFill>
            <w14:solidFill>
              <w14:schemeClr w14:val="tx1"/>
            </w14:solidFill>
          </w14:textFill>
        </w:rPr>
        <w:t>曾为建档立卡户、</w:t>
      </w:r>
      <w:r>
        <w:rPr>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军人</w:t>
      </w:r>
      <w:r>
        <w:rPr>
          <w:rFonts w:hint="eastAsia" w:cs="Times New Roman"/>
          <w:color w:val="000000" w:themeColor="text1"/>
          <w:sz w:val="32"/>
          <w:szCs w:val="32"/>
          <w:u w:val="none"/>
          <w:lang w:val="en-US" w:eastAsia="zh-CN"/>
          <w14:textFill>
            <w14:solidFill>
              <w14:schemeClr w14:val="tx1"/>
            </w14:solidFill>
          </w14:textFill>
        </w:rPr>
        <w:t>军属、未成年人、残疾人等人群作为重点救助对象，应开辟“绿色通道”，予以优先救助。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二、基本要求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cs="Times New Roman"/>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color w:val="000000" w:themeColor="text1"/>
          <w:sz w:val="32"/>
          <w:szCs w:val="32"/>
          <w:lang w:eastAsia="zh-CN"/>
          <w14:textFill>
            <w14:solidFill>
              <w14:schemeClr w14:val="tx1"/>
            </w14:solidFill>
          </w14:textFill>
        </w:rPr>
        <w:t>救助对象。</w:t>
      </w:r>
      <w:r>
        <w:rPr>
          <w:rFonts w:hint="eastAsia" w:cs="Times New Roman"/>
          <w:color w:val="000000" w:themeColor="text1"/>
          <w:sz w:val="32"/>
          <w:szCs w:val="32"/>
          <w:lang w:eastAsia="zh-CN"/>
          <w14:textFill>
            <w14:solidFill>
              <w14:schemeClr w14:val="tx1"/>
            </w14:solidFill>
          </w14:textFill>
        </w:rPr>
        <w:t>本意见所称贫困当事人，是指人民检察院在办理案件过程中，发现的符合下列情形之一的当事人：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olor w:val="000000" w:themeColor="text1"/>
          <w:sz w:val="32"/>
          <w:szCs w:val="32"/>
          <w:lang w:eastAsia="zh-CN"/>
          <w14:textFill>
            <w14:solidFill>
              <w14:schemeClr w14:val="tx1"/>
            </w14:solidFill>
          </w14:textFill>
        </w:rPr>
      </w:pPr>
      <w:r>
        <w:rPr>
          <w:rFonts w:hint="eastAsia" w:cs="Times New Roman"/>
          <w:color w:val="000000" w:themeColor="text1"/>
          <w:sz w:val="32"/>
          <w:szCs w:val="32"/>
          <w:lang w:val="en-US" w:eastAsia="zh-CN"/>
          <w14:textFill>
            <w14:solidFill>
              <w14:schemeClr w14:val="tx1"/>
            </w14:solidFill>
          </w14:textFill>
        </w:rPr>
        <w:t>1.</w:t>
      </w:r>
      <w:r>
        <w:rPr>
          <w:rFonts w:hint="eastAsia" w:eastAsia="仿宋_GB2312"/>
          <w:color w:val="000000" w:themeColor="text1"/>
          <w:sz w:val="32"/>
          <w:szCs w:val="32"/>
          <w:lang w:eastAsia="zh-CN"/>
          <w14:textFill>
            <w14:solidFill>
              <w14:schemeClr w14:val="tx1"/>
            </w14:solidFill>
          </w14:textFill>
        </w:rPr>
        <w:t>刑事案件被害人受到犯罪侵害致重伤或者严重残疾，因加害人死亡或者没有赔偿能力，无法通过诉讼获得赔偿，造成生活困难的；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olor w:val="000000" w:themeColor="text1"/>
          <w:sz w:val="32"/>
          <w:szCs w:val="32"/>
          <w:lang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2.</w:t>
      </w:r>
      <w:r>
        <w:rPr>
          <w:rFonts w:hint="eastAsia" w:eastAsia="仿宋_GB2312"/>
          <w:color w:val="000000" w:themeColor="text1"/>
          <w:sz w:val="32"/>
          <w:szCs w:val="32"/>
          <w:lang w:eastAsia="zh-CN"/>
          <w14:textFill>
            <w14:solidFill>
              <w14:schemeClr w14:val="tx1"/>
            </w14:solidFill>
          </w14:textFill>
        </w:rPr>
        <w:t>刑事案件被害人受到犯罪侵害危及生命，急需救治，无力承担医疗救治费用的；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olor w:val="000000" w:themeColor="text1"/>
          <w:sz w:val="32"/>
          <w:szCs w:val="32"/>
          <w:lang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3.</w:t>
      </w:r>
      <w:r>
        <w:rPr>
          <w:rFonts w:hint="eastAsia" w:eastAsia="仿宋_GB2312"/>
          <w:color w:val="000000" w:themeColor="text1"/>
          <w:sz w:val="32"/>
          <w:szCs w:val="32"/>
          <w:lang w:eastAsia="zh-CN"/>
          <w14:textFill>
            <w14:solidFill>
              <w14:schemeClr w14:val="tx1"/>
            </w14:solidFill>
          </w14:textFill>
        </w:rPr>
        <w:t>刑事案件被害人受到犯罪侵害致死，依靠其收入为主要生活来源的近亲属或者其赡养、扶养、抚养的其他人，因加害人死亡或者没有赔偿能力，无法通过诉讼获得赔偿，造成生活困难的；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olor w:val="000000" w:themeColor="text1"/>
          <w:sz w:val="32"/>
          <w:szCs w:val="32"/>
          <w:lang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4.</w:t>
      </w:r>
      <w:r>
        <w:rPr>
          <w:rFonts w:hint="eastAsia" w:eastAsia="仿宋_GB2312"/>
          <w:color w:val="000000" w:themeColor="text1"/>
          <w:sz w:val="32"/>
          <w:szCs w:val="32"/>
          <w:lang w:eastAsia="zh-CN"/>
          <w14:textFill>
            <w14:solidFill>
              <w14:schemeClr w14:val="tx1"/>
            </w14:solidFill>
          </w14:textFill>
        </w:rPr>
        <w:t>刑事案件被害人受到犯罪侵害，致使财产遭受重大损失，因加害人死亡或者没有赔偿能力，无法通过诉讼获得赔偿，造成生活困难的；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olor w:val="000000" w:themeColor="text1"/>
          <w:sz w:val="32"/>
          <w:szCs w:val="32"/>
          <w:lang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5.</w:t>
      </w:r>
      <w:r>
        <w:rPr>
          <w:rFonts w:hint="eastAsia" w:eastAsia="仿宋_GB2312"/>
          <w:color w:val="000000" w:themeColor="text1"/>
          <w:sz w:val="32"/>
          <w:szCs w:val="32"/>
          <w:lang w:eastAsia="zh-CN"/>
          <w14:textFill>
            <w14:solidFill>
              <w14:schemeClr w14:val="tx1"/>
            </w14:solidFill>
          </w14:textFill>
        </w:rPr>
        <w:t>举报人、证人、鉴定人因向检察机关举报、作证或者接受检察机关委托进行司法鉴定而受到打击报复，致使人身受到伤害或者财产受到重大损失，无法通过诉讼获得赔偿，造成生活困难的；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olor w:val="000000" w:themeColor="text1"/>
          <w:sz w:val="32"/>
          <w:szCs w:val="32"/>
          <w:lang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6.</w:t>
      </w:r>
      <w:r>
        <w:rPr>
          <w:rFonts w:hint="eastAsia" w:eastAsia="仿宋_GB2312"/>
          <w:color w:val="000000" w:themeColor="text1"/>
          <w:sz w:val="32"/>
          <w:szCs w:val="32"/>
          <w14:textFill>
            <w14:solidFill>
              <w14:schemeClr w14:val="tx1"/>
            </w14:solidFill>
          </w14:textFill>
        </w:rPr>
        <w:t>因</w:t>
      </w:r>
      <w:r>
        <w:rPr>
          <w:rFonts w:eastAsia="仿宋_GB2312"/>
          <w:color w:val="000000" w:themeColor="text1"/>
          <w:sz w:val="32"/>
          <w:szCs w:val="32"/>
          <w14:textFill>
            <w14:solidFill>
              <w14:schemeClr w14:val="tx1"/>
            </w14:solidFill>
          </w14:textFill>
        </w:rPr>
        <w:t>道路交通事故等民事侵权行为</w:t>
      </w:r>
      <w:r>
        <w:rPr>
          <w:rFonts w:hint="eastAsia" w:eastAsia="仿宋_GB2312"/>
          <w:color w:val="000000" w:themeColor="text1"/>
          <w:sz w:val="32"/>
          <w:szCs w:val="32"/>
          <w:lang w:eastAsia="zh-CN"/>
          <w14:textFill>
            <w14:solidFill>
              <w14:schemeClr w14:val="tx1"/>
            </w14:solidFill>
          </w14:textFill>
        </w:rPr>
        <w:t>造成</w:t>
      </w:r>
      <w:r>
        <w:rPr>
          <w:rFonts w:eastAsia="仿宋_GB2312"/>
          <w:color w:val="000000" w:themeColor="text1"/>
          <w:sz w:val="32"/>
          <w:szCs w:val="32"/>
          <w14:textFill>
            <w14:solidFill>
              <w14:schemeClr w14:val="tx1"/>
            </w14:solidFill>
          </w14:textFill>
        </w:rPr>
        <w:t>人身</w:t>
      </w:r>
      <w:r>
        <w:rPr>
          <w:rFonts w:hint="eastAsia" w:eastAsia="仿宋_GB2312"/>
          <w:color w:val="000000" w:themeColor="text1"/>
          <w:sz w:val="32"/>
          <w:szCs w:val="32"/>
          <w:lang w:eastAsia="zh-CN"/>
          <w14:textFill>
            <w14:solidFill>
              <w14:schemeClr w14:val="tx1"/>
            </w14:solidFill>
          </w14:textFill>
        </w:rPr>
        <w:t>伤害</w:t>
      </w:r>
      <w:r>
        <w:rPr>
          <w:rFonts w:eastAsia="仿宋_GB2312"/>
          <w:color w:val="000000" w:themeColor="text1"/>
          <w:sz w:val="32"/>
          <w:szCs w:val="32"/>
          <w14:textFill>
            <w14:solidFill>
              <w14:schemeClr w14:val="tx1"/>
            </w14:solidFill>
          </w14:textFill>
        </w:rPr>
        <w:t>，无法</w:t>
      </w:r>
      <w:r>
        <w:rPr>
          <w:rFonts w:hint="eastAsia" w:eastAsia="仿宋_GB2312"/>
          <w:color w:val="000000" w:themeColor="text1"/>
          <w:sz w:val="32"/>
          <w:szCs w:val="32"/>
          <w:lang w:eastAsia="zh-CN"/>
          <w14:textFill>
            <w14:solidFill>
              <w14:schemeClr w14:val="tx1"/>
            </w14:solidFill>
          </w14:textFill>
        </w:rPr>
        <w:t>通</w:t>
      </w:r>
      <w:r>
        <w:rPr>
          <w:rFonts w:eastAsia="仿宋_GB2312"/>
          <w:color w:val="000000" w:themeColor="text1"/>
          <w:sz w:val="32"/>
          <w:szCs w:val="32"/>
          <w14:textFill>
            <w14:solidFill>
              <w14:schemeClr w14:val="tx1"/>
            </w14:solidFill>
          </w14:textFill>
        </w:rPr>
        <w:t>过诉讼获得赔偿，造成生活困难的</w:t>
      </w:r>
      <w:r>
        <w:rPr>
          <w:rFonts w:hint="eastAsia"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olor w:val="000000" w:themeColor="text1"/>
          <w:sz w:val="32"/>
          <w:szCs w:val="32"/>
          <w:lang w:eastAsia="zh-CN"/>
          <w14:textFill>
            <w14:solidFill>
              <w14:schemeClr w14:val="tx1"/>
            </w14:solidFill>
          </w14:textFill>
        </w:rPr>
      </w:pPr>
      <w:r>
        <w:rPr>
          <w:rFonts w:hint="eastAsia"/>
          <w:color w:val="000000" w:themeColor="text1"/>
          <w:sz w:val="32"/>
          <w:szCs w:val="32"/>
          <w:lang w:val="en-US" w:eastAsia="zh-CN"/>
          <w14:textFill>
            <w14:solidFill>
              <w14:schemeClr w14:val="tx1"/>
            </w14:solidFill>
          </w14:textFill>
        </w:rPr>
        <w:t>7.</w:t>
      </w:r>
      <w:r>
        <w:rPr>
          <w:rFonts w:hint="eastAsia" w:eastAsia="仿宋_GB2312"/>
          <w:color w:val="000000" w:themeColor="text1"/>
          <w:sz w:val="32"/>
          <w:szCs w:val="32"/>
          <w:lang w:eastAsia="zh-CN"/>
          <w14:textFill>
            <w14:solidFill>
              <w14:schemeClr w14:val="tx1"/>
            </w14:solidFill>
          </w14:textFill>
        </w:rPr>
        <w:t>人民检察院根据实际情况，认为需要救助的其他情形。</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涉法涉诉信访人，其诉求具有一定合理性，但通过法律途径难以解决，且生活困难，愿意接受国家司法救助后息诉罢访的，可以参照以上规定执行。</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color w:val="000000" w:themeColor="text1"/>
          <w:w w:val="100"/>
          <w:kern w:val="2"/>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w w:val="100"/>
          <w:kern w:val="2"/>
          <w:sz w:val="32"/>
          <w:szCs w:val="32"/>
          <w:lang w:val="en-US" w:eastAsia="zh-CN"/>
          <w14:textFill>
            <w14:solidFill>
              <w14:schemeClr w14:val="tx1"/>
            </w14:solidFill>
          </w14:textFill>
        </w:rPr>
        <w:t>(二)具有下列情形之一的，一般不予救助：</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t>对案件发生有重大过错的；</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2.</w:t>
      </w:r>
      <w:r>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t>无正当理由，拒绝配合查明案件事实的；</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3.</w:t>
      </w:r>
      <w:r>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t>故意作虚伪陈述或者伪造证据，妨害诉讼的；</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4.</w:t>
      </w:r>
      <w:r>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t>在诉讼中主动放弃民事赔偿请求或者拒绝加害责任人及其近亲属赔偿的；</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5.</w:t>
      </w:r>
      <w:r>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t>生活困难非案件原因所导致的；</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6.</w:t>
      </w:r>
      <w:r>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t>通过社会救助等措施已经得到合理补偿、救助的。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color w:val="000000" w:themeColor="text1"/>
          <w:sz w:val="32"/>
          <w:szCs w:val="32"/>
          <w:lang w:eastAsia="zh-CN"/>
          <w14:textFill>
            <w14:solidFill>
              <w14:schemeClr w14:val="tx1"/>
            </w14:solidFill>
          </w14:textFill>
        </w:rPr>
        <w:t>救助方式。</w:t>
      </w:r>
      <w:r>
        <w:rPr>
          <w:rFonts w:hint="eastAsia"/>
          <w:color w:val="000000" w:themeColor="text1"/>
          <w:szCs w:val="32"/>
          <w14:textFill>
            <w14:solidFill>
              <w14:schemeClr w14:val="tx1"/>
            </w14:solidFill>
          </w14:textFill>
        </w:rPr>
        <w:t>人民检察院在办理</w:t>
      </w:r>
      <w:r>
        <w:rPr>
          <w:rFonts w:hint="eastAsia"/>
          <w:color w:val="000000" w:themeColor="text1"/>
          <w:szCs w:val="32"/>
          <w:lang w:eastAsia="zh-CN"/>
          <w14:textFill>
            <w14:solidFill>
              <w14:schemeClr w14:val="tx1"/>
            </w14:solidFill>
          </w14:textFill>
        </w:rPr>
        <w:t>国家司法救助</w:t>
      </w:r>
      <w:r>
        <w:rPr>
          <w:rFonts w:hint="eastAsia"/>
          <w:color w:val="000000" w:themeColor="text1"/>
          <w:szCs w:val="32"/>
          <w14:textFill>
            <w14:solidFill>
              <w14:schemeClr w14:val="tx1"/>
            </w14:solidFill>
          </w14:textFill>
        </w:rPr>
        <w:t>案件过程中</w:t>
      </w:r>
      <w:r>
        <w:rPr>
          <w:rFonts w:hint="eastAsia"/>
          <w:color w:val="000000" w:themeColor="text1"/>
          <w:szCs w:val="32"/>
          <w:lang w:eastAsia="zh-CN"/>
          <w14:textFill>
            <w14:solidFill>
              <w14:schemeClr w14:val="tx1"/>
            </w14:solidFill>
          </w14:textFill>
        </w:rPr>
        <w:t>要主动与对口</w:t>
      </w:r>
      <w:r>
        <w:rPr>
          <w:rFonts w:hint="eastAsia" w:cs="Times New Roman"/>
          <w:color w:val="000000" w:themeColor="text1"/>
          <w:sz w:val="32"/>
          <w:szCs w:val="32"/>
          <w:lang w:eastAsia="zh-CN"/>
          <w14:textFill>
            <w14:solidFill>
              <w14:schemeClr w14:val="tx1"/>
            </w14:solidFill>
          </w14:textFill>
        </w:rPr>
        <w:t>社会救助</w:t>
      </w:r>
      <w:r>
        <w:rPr>
          <w:rFonts w:hint="eastAsia"/>
          <w:color w:val="000000" w:themeColor="text1"/>
          <w:szCs w:val="32"/>
          <w:lang w:eastAsia="zh-CN"/>
          <w14:textFill>
            <w14:solidFill>
              <w14:schemeClr w14:val="tx1"/>
            </w14:solidFill>
          </w14:textFill>
        </w:rPr>
        <w:t>成员单位协调、协商，在法律政策允许的范围内，采取经济救助、医疗费用减免、办理低保、帮助就业、心理辅导、法律援助等多种救助措施帮助相关人员，实现国家司法救助与社会救助的衔接。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（四）加强合作。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各</w:t>
      </w:r>
      <w:r>
        <w:rPr>
          <w:rFonts w:hint="eastAsia" w:cs="Times New Roman"/>
          <w:color w:val="000000" w:themeColor="text1"/>
          <w:sz w:val="32"/>
          <w:szCs w:val="32"/>
          <w:lang w:val="en-US" w:eastAsia="zh-CN"/>
          <w14:textFill>
            <w14:solidFill>
              <w14:schemeClr w14:val="tx1"/>
            </w14:solidFill>
          </w14:textFill>
        </w:rPr>
        <w:t>成员单位</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要注重协作配合，实现对救助对象的信息共享、计划共商、措施共举。发挥各自职能优势，积极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整合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社会资源、爱心力量参与</w:t>
      </w:r>
      <w:r>
        <w:rPr>
          <w:rFonts w:hint="eastAsia" w:cs="Times New Roman"/>
          <w:color w:val="000000" w:themeColor="text1"/>
          <w:sz w:val="32"/>
          <w:szCs w:val="32"/>
          <w:lang w:val="en-US" w:eastAsia="zh-CN"/>
          <w14:textFill>
            <w14:solidFill>
              <w14:schemeClr w14:val="tx1"/>
            </w14:solidFill>
          </w14:textFill>
        </w:rPr>
        <w:t>贫困当事人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的救助工作。</w:t>
      </w:r>
      <w:r>
        <w:rPr>
          <w:rFonts w:hint="eastAsia" w:cs="Times New Roman"/>
          <w:color w:val="000000" w:themeColor="text1"/>
          <w:sz w:val="32"/>
          <w:szCs w:val="32"/>
          <w:lang w:val="en-US" w:eastAsia="zh-CN"/>
          <w14:textFill>
            <w14:solidFill>
              <w14:schemeClr w14:val="tx1"/>
            </w14:solidFill>
          </w14:textFill>
        </w:rPr>
        <w:t>人民检察院国家司法救助工作由负责控申申诉检察的部门负责。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各</w:t>
      </w:r>
      <w:r>
        <w:rPr>
          <w:rFonts w:hint="eastAsia" w:cs="Times New Roman"/>
          <w:color w:val="000000" w:themeColor="text1"/>
          <w:sz w:val="32"/>
          <w:szCs w:val="32"/>
          <w:lang w:eastAsia="zh-CN"/>
          <w14:textFill>
            <w14:solidFill>
              <w14:schemeClr w14:val="tx1"/>
            </w14:solidFill>
          </w14:textFill>
        </w:rPr>
        <w:t>社会救助成员单位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要指定专门机构负责司法救助与社会救助对接工作，指派专人负责工作联系。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三、职责分工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color w:val="000000" w:themeColor="text1"/>
          <w:sz w:val="32"/>
          <w:szCs w:val="32"/>
          <w:lang w:eastAsia="zh-CN"/>
          <w14:textFill>
            <w14:solidFill>
              <w14:schemeClr w14:val="tx1"/>
            </w14:solidFill>
          </w14:textFill>
        </w:rPr>
        <w:t>检察机关。</w:t>
      </w:r>
      <w:r>
        <w:rPr>
          <w:rFonts w:hint="eastAsia" w:cs="Times New Roman"/>
          <w:color w:val="000000" w:themeColor="text1"/>
          <w:sz w:val="32"/>
          <w:szCs w:val="32"/>
          <w:lang w:eastAsia="zh-CN"/>
          <w14:textFill>
            <w14:solidFill>
              <w14:schemeClr w14:val="tx1"/>
            </w14:solidFill>
          </w14:textFill>
        </w:rPr>
        <w:t>承担提前介入、审查批准逮捕、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审查起诉</w:t>
      </w:r>
      <w:r>
        <w:rPr>
          <w:rFonts w:hint="eastAsia" w:cs="Times New Roman"/>
          <w:color w:val="000000" w:themeColor="text1"/>
          <w:sz w:val="32"/>
          <w:szCs w:val="32"/>
          <w:lang w:eastAsia="zh-CN"/>
          <w14:textFill>
            <w14:solidFill>
              <w14:schemeClr w14:val="tx1"/>
            </w14:solidFill>
          </w14:textFill>
        </w:rPr>
        <w:t>、民事申诉、刑事申诉职责</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的人民检察院</w:t>
      </w:r>
      <w:r>
        <w:rPr>
          <w:rFonts w:hint="eastAsia" w:cs="Times New Roman"/>
          <w:color w:val="000000" w:themeColor="text1"/>
          <w:sz w:val="32"/>
          <w:szCs w:val="32"/>
          <w:lang w:eastAsia="zh-CN"/>
          <w14:textFill>
            <w14:solidFill>
              <w14:schemeClr w14:val="tx1"/>
            </w14:solidFill>
          </w14:textFill>
        </w:rPr>
        <w:t>是救助工作首办检察院，负责国家司法救助的权利告知、申请受理、实地调查、审批发放检察环节司法救助金、国家司法救助与社会救助衔接机制的宣传等工作。同时根据救助申请人的实际情况，将国家司法救助案件材料和救助申请人情况说明及时转介相应的社会救助成员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(二)教育部</w:t>
      </w:r>
      <w:r>
        <w:rPr>
          <w:rFonts w:hint="eastAsia" w:ascii="楷体_GB2312" w:hAnsi="楷体_GB2312" w:eastAsia="楷体_GB2312" w:cs="楷体_GB2312"/>
          <w:color w:val="000000" w:themeColor="text1"/>
          <w:sz w:val="32"/>
          <w:szCs w:val="32"/>
          <w:lang w:eastAsia="zh-CN"/>
          <w14:textFill>
            <w14:solidFill>
              <w14:schemeClr w14:val="tx1"/>
            </w14:solidFill>
          </w14:textFill>
        </w:rPr>
        <w:t>门。</w:t>
      </w:r>
      <w:r>
        <w:rPr>
          <w:rFonts w:hint="eastAsia" w:cs="Times New Roman"/>
          <w:color w:val="000000" w:themeColor="text1"/>
          <w:sz w:val="32"/>
          <w:szCs w:val="32"/>
          <w:lang w:eastAsia="zh-CN"/>
          <w14:textFill>
            <w14:solidFill>
              <w14:schemeClr w14:val="tx1"/>
            </w14:solidFill>
          </w14:textFill>
        </w:rPr>
        <w:t>对在学前教育、义务教育、高中教育（含</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中等职业教育）、普通高等教育阶段就学的</w:t>
      </w:r>
      <w:r>
        <w:rPr>
          <w:rFonts w:hint="eastAsia" w:cs="Times New Roman"/>
          <w:color w:val="000000" w:themeColor="text1"/>
          <w:sz w:val="32"/>
          <w:szCs w:val="32"/>
          <w:lang w:val="en-US" w:eastAsia="zh-CN"/>
          <w14:textFill>
            <w14:solidFill>
              <w14:schemeClr w14:val="tx1"/>
            </w14:solidFill>
          </w14:textFill>
        </w:rPr>
        <w:t>救助对象，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根据实际情况给予教育救助。可通过发放生活补助、国家助学金、困难补助、减免学费</w:t>
      </w:r>
      <w:r>
        <w:rPr>
          <w:rFonts w:hint="eastAsia" w:cs="Times New Roman"/>
          <w:color w:val="000000" w:themeColor="text1"/>
          <w:sz w:val="32"/>
          <w:szCs w:val="32"/>
          <w:lang w:val="en-US" w:eastAsia="zh-CN"/>
          <w14:textFill>
            <w14:solidFill>
              <w14:schemeClr w14:val="tx1"/>
            </w14:solidFill>
          </w14:textFill>
        </w:rPr>
        <w:t>或保教费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、勤工助学等救助方式，确保不</w:t>
      </w:r>
      <w:r>
        <w:rPr>
          <w:rFonts w:hint="eastAsia" w:cs="Times New Roman"/>
          <w:color w:val="000000" w:themeColor="text1"/>
          <w:sz w:val="32"/>
          <w:szCs w:val="32"/>
          <w:lang w:val="en-US" w:eastAsia="zh-CN"/>
          <w14:textFill>
            <w14:solidFill>
              <w14:schemeClr w14:val="tx1"/>
            </w14:solidFill>
          </w14:textFill>
        </w:rPr>
        <w:t>因家庭经济困难而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失学。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对义务教育阶段失学辍学的未成年子女，帮助重返学校；对因经济困难可能导致失学辍学的，</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积极</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落实相关学生资助政策</w:t>
      </w:r>
      <w:r>
        <w:rPr>
          <w:rFonts w:hint="eastAsia"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color w:val="000000" w:themeColor="text1"/>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未成年子女因案成</w:t>
      </w:r>
      <w:r>
        <w:rPr>
          <w:rFonts w:hint="eastAsia" w:cs="Times New Roman"/>
          <w:color w:val="000000" w:themeColor="text1"/>
          <w:sz w:val="32"/>
          <w:szCs w:val="32"/>
          <w:lang w:val="en-US" w:eastAsia="zh-CN"/>
          <w14:textFill>
            <w14:solidFill>
              <w14:schemeClr w14:val="tx1"/>
            </w14:solidFill>
          </w14:textFill>
        </w:rPr>
        <w:t>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孤儿的，要落实就学各项帮扶措施，优先将在校的未成年</w:t>
      </w:r>
      <w:r>
        <w:rPr>
          <w:rFonts w:hint="eastAsia" w:cs="Times New Roman"/>
          <w:color w:val="000000" w:themeColor="text1"/>
          <w:sz w:val="32"/>
          <w:szCs w:val="32"/>
          <w:lang w:val="en-US" w:eastAsia="zh-CN"/>
          <w14:textFill>
            <w14:solidFill>
              <w14:schemeClr w14:val="tx1"/>
            </w14:solidFill>
          </w14:textFill>
        </w:rPr>
        <w:t>救助对象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纳入各项补助和资助范围，同时加强心理关怀。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rPr>
          <w:rFonts w:hint="eastAsia" w:cs="Times New Roman"/>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color w:val="000000" w:themeColor="text1"/>
          <w:sz w:val="32"/>
          <w:szCs w:val="32"/>
          <w:lang w:eastAsia="zh-CN"/>
          <w14:textFill>
            <w14:solidFill>
              <w14:schemeClr w14:val="tx1"/>
            </w14:solidFill>
          </w14:textFill>
        </w:rPr>
        <w:t>民政部门。</w:t>
      </w:r>
      <w:r>
        <w:rPr>
          <w:rFonts w:hint="eastAsia" w:cs="Times New Roman"/>
          <w:color w:val="000000" w:themeColor="text1"/>
          <w:sz w:val="32"/>
          <w:szCs w:val="32"/>
          <w:lang w:eastAsia="zh-CN"/>
          <w14:textFill>
            <w14:solidFill>
              <w14:schemeClr w14:val="tx1"/>
            </w14:solidFill>
          </w14:textFill>
        </w:rPr>
        <w:t>依规对贫困当事人的家庭情况进行核查，符合条件的给予最低生活保障、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特困人员供养</w:t>
      </w:r>
      <w:r>
        <w:rPr>
          <w:rFonts w:hint="eastAsia" w:cs="Times New Roman"/>
          <w:color w:val="000000" w:themeColor="text1"/>
          <w:sz w:val="32"/>
          <w:szCs w:val="32"/>
          <w:lang w:val="en-US" w:eastAsia="zh-CN"/>
          <w14:textFill>
            <w14:solidFill>
              <w14:schemeClr w14:val="tx1"/>
            </w14:solidFill>
          </w14:textFill>
        </w:rPr>
        <w:t>或</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临时救助</w:t>
      </w:r>
      <w:r>
        <w:rPr>
          <w:rFonts w:hint="eastAsia"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未成年</w:t>
      </w:r>
      <w:r>
        <w:rPr>
          <w:rFonts w:hint="eastAsia" w:cs="Times New Roman"/>
          <w:color w:val="000000" w:themeColor="text1"/>
          <w:sz w:val="32"/>
          <w:szCs w:val="32"/>
          <w:lang w:val="en-US" w:eastAsia="zh-CN"/>
          <w14:textFill>
            <w14:solidFill>
              <w14:schemeClr w14:val="tx1"/>
            </w14:solidFill>
          </w14:textFill>
        </w:rPr>
        <w:t>人救助对象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因案</w:t>
      </w:r>
      <w:bookmarkStart w:id="0" w:name="_GoBack"/>
      <w:bookmarkEnd w:id="0"/>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成</w:t>
      </w:r>
      <w:r>
        <w:rPr>
          <w:rFonts w:hint="eastAsia" w:cs="Times New Roman"/>
          <w:color w:val="000000" w:themeColor="text1"/>
          <w:sz w:val="32"/>
          <w:szCs w:val="32"/>
          <w:lang w:val="en-US" w:eastAsia="zh-CN"/>
          <w14:textFill>
            <w14:solidFill>
              <w14:schemeClr w14:val="tx1"/>
            </w14:solidFill>
          </w14:textFill>
        </w:rPr>
        <w:t>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孤儿的，及时依据有关</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政策</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规定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纳入保障范围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人力资源和社会保障</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部门。</w:t>
      </w:r>
      <w:r>
        <w:rPr>
          <w:rFonts w:hint="eastAsia" w:cs="Times New Roman"/>
          <w:color w:val="000000" w:themeColor="text1"/>
          <w:sz w:val="32"/>
          <w:szCs w:val="32"/>
          <w:lang w:val="en-US" w:eastAsia="zh-CN"/>
          <w14:textFill>
            <w14:solidFill>
              <w14:schemeClr w14:val="tx1"/>
            </w14:solidFill>
          </w14:textFill>
        </w:rPr>
        <w:t>对在法定劳动年龄内有劳动能力、就业要求、处于无业状态的救助对象，免费提供公共就业服务，符合就业困难人员条件的，可以按照规定提供就业援助。按照相关规定对符合条件的对</w:t>
      </w:r>
      <w:r>
        <w:rPr>
          <w:rFonts w:hint="eastAsia" w:cs="Times New Roman"/>
          <w:color w:val="000000" w:themeColor="text1"/>
          <w:sz w:val="32"/>
          <w:szCs w:val="32"/>
          <w:lang w:eastAsia="zh-CN"/>
          <w14:textFill>
            <w14:solidFill>
              <w14:schemeClr w14:val="tx1"/>
            </w14:solidFill>
          </w14:textFill>
        </w:rPr>
        <w:t>被救助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家庭成员在法定劳动年龄内有劳动能力、就业要求、处于无业状态的，免费提供公共就业服务，符合就业困难人员条件的，可按规定提供就业援助。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(五)工会。</w:t>
      </w:r>
      <w:r>
        <w:rPr>
          <w:rFonts w:hint="eastAsia" w:cs="Times New Roman"/>
          <w:color w:val="000000" w:themeColor="text1"/>
          <w:sz w:val="32"/>
          <w:szCs w:val="32"/>
          <w:lang w:val="en-US" w:eastAsia="zh-CN"/>
          <w14:textFill>
            <w14:solidFill>
              <w14:schemeClr w14:val="tx1"/>
            </w14:solidFill>
          </w14:textFill>
        </w:rPr>
        <w:t>对符合困难职工条件的被救助人进行困难建档，通过定期帮扶、临时救助、送温暖慰问等形式提供帮扶救助。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按照相关规定对符合条件的救助对象开展就业再就业技能培训，提供就业信息。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（六）乡村振兴部门。</w:t>
      </w:r>
      <w:r>
        <w:rPr>
          <w:rFonts w:hint="eastAsia" w:cs="Times New Roman"/>
          <w:color w:val="000000" w:themeColor="text1"/>
          <w:sz w:val="32"/>
          <w:szCs w:val="32"/>
          <w:lang w:eastAsia="zh-CN"/>
          <w14:textFill>
            <w14:solidFill>
              <w14:schemeClr w14:val="tx1"/>
            </w14:solidFill>
          </w14:textFill>
        </w:rPr>
        <w:t>被救助对象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属于</w:t>
      </w:r>
      <w:r>
        <w:rPr>
          <w:rFonts w:hint="eastAsia" w:cs="Times New Roman"/>
          <w:color w:val="000000" w:themeColor="text1"/>
          <w:sz w:val="32"/>
          <w:szCs w:val="32"/>
          <w:lang w:val="en-US" w:eastAsia="zh-CN"/>
          <w14:textFill>
            <w14:solidFill>
              <w14:schemeClr w14:val="tx1"/>
            </w14:solidFill>
          </w14:textFill>
        </w:rPr>
        <w:t>生活困难的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，应当进一步</w:t>
      </w:r>
      <w:r>
        <w:rPr>
          <w:rFonts w:hint="eastAsia" w:cs="Times New Roman"/>
          <w:color w:val="000000" w:themeColor="text1"/>
          <w:sz w:val="32"/>
          <w:szCs w:val="32"/>
          <w:lang w:val="en-US" w:eastAsia="zh-CN"/>
          <w14:textFill>
            <w14:solidFill>
              <w14:schemeClr w14:val="tx1"/>
            </w14:solidFill>
          </w14:textFill>
        </w:rPr>
        <w:t>巩固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脱贫攻坚力度，细化实化帮扶措施，保障各项政策精确落实和相关工作精准到位。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（七）</w:t>
      </w:r>
      <w:r>
        <w:rPr>
          <w:rFonts w:hint="eastAsia" w:cs="Times New Roman"/>
          <w:color w:val="000000" w:themeColor="text1"/>
          <w:sz w:val="32"/>
          <w:szCs w:val="32"/>
          <w:lang w:eastAsia="zh-CN"/>
          <w14:textFill>
            <w14:solidFill>
              <w14:schemeClr w14:val="tx1"/>
            </w14:solidFill>
          </w14:textFill>
        </w:rPr>
        <w:t>医</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疗保障</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部门。</w:t>
      </w:r>
      <w:r>
        <w:rPr>
          <w:rFonts w:hint="eastAsia" w:cs="Times New Roman"/>
          <w:color w:val="000000" w:themeColor="text1"/>
          <w:sz w:val="32"/>
          <w:szCs w:val="32"/>
          <w:lang w:val="en-US" w:eastAsia="zh-CN"/>
          <w14:textFill>
            <w14:solidFill>
              <w14:schemeClr w14:val="tx1"/>
            </w14:solidFill>
          </w14:textFill>
        </w:rPr>
        <w:t>对低保对象、特困人员、低收入家庭成员、因病致贫家庭重病患者等符合条件的救助对象按规定给予救助。切实做到“一补、二降、三提、一救助”，积极实行“一站式”即时结算，提供相应医疗费用补贴和其他医疗救助待遇，有效减轻被救助家庭就医方面的经济压力，让被救助家庭看病就医得到切实保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000000" w:themeColor="text1"/>
          <w:w w:val="100"/>
          <w:kern w:val="2"/>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w w:val="100"/>
          <w:kern w:val="2"/>
          <w:sz w:val="32"/>
          <w:szCs w:val="32"/>
          <w:lang w:val="en-US" w:eastAsia="zh-CN"/>
          <w14:textFill>
            <w14:solidFill>
              <w14:schemeClr w14:val="tx1"/>
            </w14:solidFill>
          </w14:textFill>
        </w:rPr>
        <w:t>（八）退役军人事务部门。</w:t>
      </w:r>
      <w:r>
        <w:rPr>
          <w:rFonts w:hint="eastAsia" w:eastAsia="仿宋_GB2312" w:cs="Times New Roman"/>
          <w:color w:val="000000" w:themeColor="text1"/>
          <w:w w:val="100"/>
          <w:kern w:val="2"/>
          <w:sz w:val="32"/>
          <w:szCs w:val="32"/>
          <w:lang w:val="en-US" w:eastAsia="zh-CN"/>
          <w14:textFill>
            <w14:solidFill>
              <w14:schemeClr w14:val="tx1"/>
            </w14:solidFill>
          </w14:textFill>
        </w:rPr>
        <w:t>优先组织协调、督查落实好医疗保障、社会保险等待遇保障工作，做好伤病残退役军人服务管理和抚恤工作，协调扶持退役军人和随军随调家属就业创业工作。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（九）团市委</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和妇联。未成年人、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妇女受到犯罪侵害，</w:t>
      </w:r>
      <w:r>
        <w:rPr>
          <w:rFonts w:hint="eastAsia" w:cs="Times New Roman"/>
          <w:b w:val="0"/>
          <w:bCs w:val="0"/>
          <w:color w:val="000000" w:themeColor="text1"/>
          <w:sz w:val="32"/>
          <w:szCs w:val="32"/>
          <w:lang w:val="en-US" w:eastAsia="zh-CN"/>
          <w14:textFill>
            <w14:solidFill>
              <w14:schemeClr w14:val="tx1"/>
            </w14:solidFill>
          </w14:textFill>
        </w:rPr>
        <w:t>团市委、</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妇联或者妇联组织推荐的专业力量要联合相关部门开展心理辅导、经济帮扶、家庭教育指导等社会救助工作。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未成年子女因案变成孤儿的，</w:t>
      </w:r>
      <w:r>
        <w:rPr>
          <w:rFonts w:hint="eastAsia" w:cs="Times New Roman"/>
          <w:b w:val="0"/>
          <w:bCs w:val="0"/>
          <w:color w:val="000000" w:themeColor="text1"/>
          <w:sz w:val="32"/>
          <w:szCs w:val="32"/>
          <w:lang w:val="en-US" w:eastAsia="zh-CN"/>
          <w14:textFill>
            <w14:solidFill>
              <w14:schemeClr w14:val="tx1"/>
            </w14:solidFill>
          </w14:textFill>
        </w:rPr>
        <w:t>根据实际情况为其提供“希望工程”“爱心父母”等救助帮扶。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残疾人联合会</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w:t>
      </w:r>
      <w:r>
        <w:rPr>
          <w:rFonts w:hint="eastAsia" w:cs="Times New Roman"/>
          <w:b w:val="0"/>
          <w:bCs w:val="0"/>
          <w:color w:val="000000" w:themeColor="text1"/>
          <w:sz w:val="32"/>
          <w:szCs w:val="32"/>
          <w:lang w:val="en-US" w:eastAsia="zh-CN"/>
          <w14:textFill>
            <w14:solidFill>
              <w14:schemeClr w14:val="tx1"/>
            </w14:solidFill>
          </w14:textFill>
        </w:rPr>
        <w:t>根据被救助人的残疾状况，依法指引其进行残疾评定。评定残疾结果后，将依法尽快办理残疾人证，并依据残疾等级情况，对符合条件的救助对象指引到户籍地镇、街道申请困难残疾人生活补贴和重度残疾人护理补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cs="Times New Roman"/>
          <w:color w:val="000000" w:themeColor="text1"/>
          <w:sz w:val="32"/>
          <w:szCs w:val="32"/>
          <w:lang w:eastAsia="zh-CN"/>
          <w14:textFill>
            <w14:solidFill>
              <w14:schemeClr w14:val="tx1"/>
            </w14:solidFill>
          </w14:textFill>
        </w:rPr>
        <w:t>被救助</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家庭成员系残疾人的，为其</w:t>
      </w:r>
      <w:r>
        <w:rPr>
          <w:rFonts w:hint="eastAsia" w:cs="Times New Roman"/>
          <w:b w:val="0"/>
          <w:bCs w:val="0"/>
          <w:color w:val="000000" w:themeColor="text1"/>
          <w:sz w:val="32"/>
          <w:szCs w:val="32"/>
          <w:lang w:val="en-US" w:eastAsia="zh-CN"/>
          <w14:textFill>
            <w14:solidFill>
              <w14:schemeClr w14:val="tx1"/>
            </w14:solidFill>
          </w14:textFill>
        </w:rPr>
        <w:t>免费</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提供职业培训，并减免培训费用。落实残疾人就业扶持政策，帮扶残疾人就业。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为</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符合救助条件的0-7周岁视力、听力、言语、肢体、智力残疾儿童和孤独症儿童提供手术、辅助器具配置救助和生活补助。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未成年残疾子女因案变成孤儿的，组织帮助开展残疾孤儿康复、教育等工作，将残疾孤儿纳入“扶残助学”“法律助残”等活动救助范围。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四、工作流程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（一）线索移送。</w:t>
      </w:r>
      <w:r>
        <w:rPr>
          <w:rFonts w:hint="eastAsia" w:cs="Times New Roman"/>
          <w:color w:val="000000" w:themeColor="text1"/>
          <w:sz w:val="32"/>
          <w:szCs w:val="32"/>
          <w:lang w:val="en-US" w:eastAsia="zh-CN"/>
          <w14:textFill>
            <w14:solidFill>
              <w14:schemeClr w14:val="tx1"/>
            </w14:solidFill>
          </w14:textFill>
        </w:rPr>
        <w:t>对符合社会救助条件的，人民检察院应当在五日内将相关救助线索材料及时移送社会救助管理部门。具</w:t>
      </w:r>
      <w:r>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t>体移送的救助线索材料包括;</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1.</w:t>
      </w:r>
      <w:r>
        <w:rPr>
          <w:rFonts w:hint="eastAsia" w:ascii="Times New Roman" w:hAnsi="Times New Roman" w:eastAsia="仿宋_GB2312" w:cs="Times New Roman"/>
          <w:color w:val="000000" w:themeColor="text1"/>
          <w:w w:val="100"/>
          <w:kern w:val="2"/>
          <w:sz w:val="32"/>
          <w:szCs w:val="32"/>
          <w:lang w:val="en-US" w:eastAsia="zh-CN"/>
          <w14:textFill>
            <w14:solidFill>
              <w14:schemeClr w14:val="tx1"/>
            </w14:solidFill>
          </w14:textFill>
        </w:rPr>
        <w:t>国家司法救助申请书；</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2.被救助人的身份证明；</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3.被救助家庭生活困难情况的证明；</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4.是否获得赔偿、救助等的情况说明或者证明材料；</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5.调查笔录等其他材料。</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s="Times New Roman"/>
          <w:color w:val="000000" w:themeColor="text1"/>
          <w:w w:val="100"/>
          <w:kern w:val="2"/>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w w:val="100"/>
          <w:kern w:val="2"/>
          <w:sz w:val="32"/>
          <w:szCs w:val="32"/>
          <w:lang w:val="en-US" w:eastAsia="zh-CN"/>
          <w14:textFill>
            <w14:solidFill>
              <w14:schemeClr w14:val="tx1"/>
            </w14:solidFill>
          </w14:textFill>
        </w:rPr>
        <w:t>（二）先行移送。</w:t>
      </w:r>
      <w:r>
        <w:rPr>
          <w:rFonts w:hint="eastAsia" w:eastAsia="仿宋_GB2312" w:cs="Times New Roman"/>
          <w:color w:val="000000" w:themeColor="text1"/>
          <w:w w:val="100"/>
          <w:kern w:val="2"/>
          <w:sz w:val="32"/>
          <w:szCs w:val="32"/>
          <w:lang w:val="en-US" w:eastAsia="zh-CN"/>
          <w14:textFill>
            <w14:solidFill>
              <w14:schemeClr w14:val="tx1"/>
            </w14:solidFill>
          </w14:textFill>
        </w:rPr>
        <w:t>对国家司法救助案件办理程序尚未结束，被救助人确有急迫的、正当的现实社会救助需求的，由人民检察院先行向社会救助管理部门移送相关材料，但应当说明先行移送救助线索的理由。</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s="Times New Roman"/>
          <w:color w:val="000000" w:themeColor="text1"/>
          <w:w w:val="100"/>
          <w:kern w:val="2"/>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w w:val="100"/>
          <w:kern w:val="2"/>
          <w:sz w:val="32"/>
          <w:szCs w:val="32"/>
          <w:lang w:val="en-US" w:eastAsia="zh-CN"/>
          <w14:textFill>
            <w14:solidFill>
              <w14:schemeClr w14:val="tx1"/>
            </w14:solidFill>
          </w14:textFill>
        </w:rPr>
        <w:t>（三）审查反馈。</w:t>
      </w:r>
      <w:r>
        <w:rPr>
          <w:rFonts w:hint="eastAsia" w:eastAsia="仿宋_GB2312" w:cs="Times New Roman"/>
          <w:color w:val="000000" w:themeColor="text1"/>
          <w:w w:val="100"/>
          <w:kern w:val="2"/>
          <w:sz w:val="32"/>
          <w:szCs w:val="32"/>
          <w:lang w:val="en-US" w:eastAsia="zh-CN"/>
          <w14:textFill>
            <w14:solidFill>
              <w14:schemeClr w14:val="tx1"/>
            </w14:solidFill>
          </w14:textFill>
        </w:rPr>
        <w:t>各社会救助管理单位在接到救助线索移送材料后，应当在五日内审查完毕，并反馈审查结果。</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认为不符合救助条件的，应当书面说明理由，再由人民检察院告知被救助人审查结果，并做好解释说明工作，也可以由救助管理部门直接答复被救助人；认为符合救助条件，但需要按照规定程序办理的，应当书面反馈申请程序和需要准备的材料，再由人民检察院告知救助申请人，也可以由对口成员单位直接向被救助人告知权利义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eastAsia" w:eastAsia="仿宋_GB2312" w:cs="Times New Roman"/>
          <w:color w:val="000000" w:themeColor="text1"/>
          <w:w w:val="100"/>
          <w:kern w:val="2"/>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w w:val="100"/>
          <w:kern w:val="2"/>
          <w:sz w:val="32"/>
          <w:szCs w:val="32"/>
          <w:lang w:val="en-US" w:eastAsia="zh-CN"/>
          <w14:textFill>
            <w14:solidFill>
              <w14:schemeClr w14:val="tx1"/>
            </w14:solidFill>
          </w14:textFill>
        </w:rPr>
        <w:t>（四）救助线索移送。</w:t>
      </w:r>
      <w:r>
        <w:rPr>
          <w:rFonts w:hint="eastAsia" w:eastAsia="仿宋_GB2312" w:cs="Times New Roman"/>
          <w:color w:val="000000" w:themeColor="text1"/>
          <w:w w:val="100"/>
          <w:kern w:val="2"/>
          <w:sz w:val="32"/>
          <w:szCs w:val="32"/>
          <w:lang w:val="en-US" w:eastAsia="zh-CN"/>
          <w14:textFill>
            <w14:solidFill>
              <w14:schemeClr w14:val="tx1"/>
            </w14:solidFill>
          </w14:textFill>
        </w:rPr>
        <w:t>各社会救助管理部门在办理社会救助事项时，经初步了解，对可能符合国家司法救助条件的申请人、申请人的近亲属或者与申请人有赡养、扶养、抚养关系的其他人，应当告知其可以向人民检察院提出国家司法救助申请，或者直接将国家司法救助线索移送人民检察院。人民检察院应当签收移送的案件线索，做好登记，及时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32" w:firstLineChars="200"/>
        <w:jc w:val="both"/>
        <w:textAlignment w:val="auto"/>
        <w:outlineLvl w:val="9"/>
        <w:rPr>
          <w:rFonts w:hint="eastAsia" w:eastAsia="仿宋_GB2312" w:cs="Times New Roman"/>
          <w:color w:val="000000" w:themeColor="text1"/>
          <w:w w:val="100"/>
          <w:kern w:val="2"/>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w w:val="100"/>
          <w:kern w:val="2"/>
          <w:sz w:val="32"/>
          <w:szCs w:val="32"/>
          <w:lang w:val="en-US" w:eastAsia="zh-CN"/>
          <w14:textFill>
            <w14:solidFill>
              <w14:schemeClr w14:val="tx1"/>
            </w14:solidFill>
          </w14:textFill>
        </w:rPr>
        <w:t>（五）救助线索办理。</w:t>
      </w:r>
      <w:r>
        <w:rPr>
          <w:rFonts w:hint="eastAsia" w:eastAsia="仿宋_GB2312" w:cs="Times New Roman"/>
          <w:color w:val="000000" w:themeColor="text1"/>
          <w:w w:val="100"/>
          <w:kern w:val="2"/>
          <w:sz w:val="32"/>
          <w:szCs w:val="32"/>
          <w:lang w:val="en-US" w:eastAsia="zh-CN"/>
          <w14:textFill>
            <w14:solidFill>
              <w14:schemeClr w14:val="tx1"/>
            </w14:solidFill>
          </w14:textFill>
        </w:rPr>
        <w:t>人民检察院接到社会救助对口成员单位移送的国家司法救助线索，应当在五日之内调查核实，认为不适宜救助的，应当书面说明理由；认为可以救助的，应当将救助意见反馈社会救助线索移送单位，并同时向救助申请人寄送《国家司法救助权利告知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s="Times New Roman"/>
          <w:color w:val="000000" w:themeColor="text1"/>
          <w:w w:val="100"/>
          <w:kern w:val="2"/>
          <w:sz w:val="32"/>
          <w:szCs w:val="32"/>
          <w:lang w:val="en-US" w:eastAsia="zh-CN"/>
          <w14:textFill>
            <w14:solidFill>
              <w14:schemeClr w14:val="tx1"/>
            </w14:solidFill>
          </w14:textFill>
        </w:rPr>
      </w:pPr>
      <w:r>
        <w:rPr>
          <w:rFonts w:hint="eastAsia" w:eastAsia="仿宋_GB2312" w:cs="Times New Roman"/>
          <w:color w:val="000000" w:themeColor="text1"/>
          <w:w w:val="100"/>
          <w:kern w:val="2"/>
          <w:sz w:val="32"/>
          <w:szCs w:val="32"/>
          <w:lang w:val="en-US" w:eastAsia="zh-CN"/>
          <w14:textFill>
            <w14:solidFill>
              <w14:schemeClr w14:val="tx1"/>
            </w14:solidFill>
          </w14:textFill>
        </w:rPr>
        <w:t>人民检察院对国家司法救助线索进行调查核实时，如需进一步了解相关情况，移送线索的单位和相关人员应当给予配合。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eastAsia="仿宋_GB2312" w:cs="Times New Roman"/>
          <w:color w:val="000000" w:themeColor="text1"/>
          <w:w w:val="100"/>
          <w:kern w:val="2"/>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w w:val="100"/>
          <w:kern w:val="2"/>
          <w:sz w:val="32"/>
          <w:szCs w:val="32"/>
          <w:lang w:val="en-US" w:eastAsia="zh-CN"/>
          <w14:textFill>
            <w14:solidFill>
              <w14:schemeClr w14:val="tx1"/>
            </w14:solidFill>
          </w14:textFill>
        </w:rPr>
        <w:t>（六）移送管辖。</w:t>
      </w:r>
      <w:r>
        <w:rPr>
          <w:rFonts w:hint="eastAsia" w:eastAsia="仿宋_GB2312" w:cs="Times New Roman"/>
          <w:color w:val="000000" w:themeColor="text1"/>
          <w:w w:val="100"/>
          <w:kern w:val="2"/>
          <w:sz w:val="32"/>
          <w:szCs w:val="32"/>
          <w:lang w:val="en-US" w:eastAsia="zh-CN"/>
          <w14:textFill>
            <w14:solidFill>
              <w14:schemeClr w14:val="tx1"/>
            </w14:solidFill>
          </w14:textFill>
        </w:rPr>
        <w:t>人民检察院发现各单位移送的国家司法救助案件线索不属于本院管辖的，应当移送有管辖权的人民检察院，并告知移送单位。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（七）跟踪回访。</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对</w:t>
      </w:r>
      <w:r>
        <w:rPr>
          <w:rFonts w:hint="eastAsia" w:cs="Times New Roman"/>
          <w:color w:val="000000" w:themeColor="text1"/>
          <w:sz w:val="32"/>
          <w:szCs w:val="32"/>
          <w:lang w:eastAsia="zh-CN"/>
          <w14:textFill>
            <w14:solidFill>
              <w14:schemeClr w14:val="tx1"/>
            </w14:solidFill>
          </w14:textFill>
        </w:rPr>
        <w:t>被救助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家庭成员给予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司法救助</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社会救助后，人民检察院会同</w:t>
      </w:r>
      <w:r>
        <w:rPr>
          <w:rFonts w:hint="eastAsia" w:cs="Times New Roman"/>
          <w:color w:val="000000" w:themeColor="text1"/>
          <w:sz w:val="32"/>
          <w:szCs w:val="32"/>
          <w:lang w:eastAsia="zh-CN"/>
          <w14:textFill>
            <w14:solidFill>
              <w14:schemeClr w14:val="tx1"/>
            </w14:solidFill>
          </w14:textFill>
        </w:rPr>
        <w:t>社会救助成员单位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定期跟踪回访救助对象，了解司法救助与社会救助的效果，推动救助帮扶方案落实，确保救助措施及时到位。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cs="Times New Roman"/>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（八）</w:t>
      </w:r>
      <w:r>
        <w:rPr>
          <w:rFonts w:hint="eastAsia" w:ascii="楷体_GB2312" w:hAnsi="楷体_GB2312" w:eastAsia="楷体_GB2312" w:cs="楷体_GB2312"/>
          <w:color w:val="000000" w:themeColor="text1"/>
          <w:sz w:val="32"/>
          <w:szCs w:val="32"/>
          <w:lang w:eastAsia="zh-CN"/>
          <w14:textFill>
            <w14:solidFill>
              <w14:schemeClr w14:val="tx1"/>
            </w14:solidFill>
          </w14:textFill>
        </w:rPr>
        <w:t>联席会议。</w:t>
      </w:r>
      <w:r>
        <w:rPr>
          <w:rFonts w:hint="eastAsia" w:cs="Times New Roman"/>
          <w:color w:val="000000" w:themeColor="text1"/>
          <w:sz w:val="32"/>
          <w:szCs w:val="32"/>
          <w:lang w:eastAsia="zh-CN"/>
          <w14:textFill>
            <w14:solidFill>
              <w14:schemeClr w14:val="tx1"/>
            </w14:solidFill>
          </w14:textFill>
        </w:rPr>
        <w:t>建立国家司法救助与社会救助衔接工作联席会议制度。联席会议由各成员单位组成，各成员单位一名分管领导为联席会议成员，并指定一名工作人员担任专职联络员，具体负责信息互通、救助材料移送、救助审查情况反馈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cs="Times New Roman"/>
          <w:color w:val="000000" w:themeColor="text1"/>
          <w:sz w:val="32"/>
          <w:szCs w:val="32"/>
          <w:lang w:eastAsia="zh-CN"/>
          <w14:textFill>
            <w14:solidFill>
              <w14:schemeClr w14:val="tx1"/>
            </w14:solidFill>
          </w14:textFill>
        </w:rPr>
      </w:pPr>
      <w:r>
        <w:rPr>
          <w:rFonts w:hint="eastAsia" w:cs="Times New Roman"/>
          <w:color w:val="000000" w:themeColor="text1"/>
          <w:sz w:val="32"/>
          <w:szCs w:val="32"/>
          <w:lang w:eastAsia="zh-CN"/>
          <w14:textFill>
            <w14:solidFill>
              <w14:schemeClr w14:val="tx1"/>
            </w14:solidFill>
          </w14:textFill>
        </w:rPr>
        <w:t>联席会议办公室设在人民检察院负责控告申诉检察的部门，具体承担联席会议的日常工作，负责单位间日常沟通协商事宜。联席会议成员因工作变动等原因需要调整的，所在单位应及时告知联系会议办公室。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cs="Times New Roman"/>
          <w:color w:val="000000" w:themeColor="text1"/>
          <w:sz w:val="32"/>
          <w:szCs w:val="32"/>
          <w:lang w:eastAsia="zh-CN"/>
          <w14:textFill>
            <w14:solidFill>
              <w14:schemeClr w14:val="tx1"/>
            </w14:solidFill>
          </w14:textFill>
        </w:rPr>
        <w:t>建立定期联席会议机制。联席会议原则上每年召开一次全体会议，由联席会议办公室负责召集、主持。全体会议内容主要是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交流、通报救助工作阶段性情况；总结工作经验，梳理、解决存在问题；</w:t>
      </w:r>
      <w:r>
        <w:rPr>
          <w:rFonts w:hint="eastAsia" w:cs="Times New Roman"/>
          <w:color w:val="000000" w:themeColor="text1"/>
          <w:sz w:val="32"/>
          <w:szCs w:val="32"/>
          <w:lang w:eastAsia="zh-CN"/>
          <w14:textFill>
            <w14:solidFill>
              <w14:schemeClr w14:val="tx1"/>
            </w14:solidFill>
          </w14:textFill>
        </w:rPr>
        <w:t>商讨下一步工作安排等。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（九）加强指导。</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人民检察院和各</w:t>
      </w:r>
      <w:r>
        <w:rPr>
          <w:rFonts w:hint="eastAsia" w:cs="Times New Roman"/>
          <w:color w:val="000000" w:themeColor="text1"/>
          <w:sz w:val="32"/>
          <w:szCs w:val="32"/>
          <w:lang w:eastAsia="zh-CN"/>
          <w14:textFill>
            <w14:solidFill>
              <w14:schemeClr w14:val="tx1"/>
            </w14:solidFill>
          </w14:textFill>
        </w:rPr>
        <w:t>社会救助管理部门，应当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w:t>
      </w:r>
      <w:r>
        <w:rPr>
          <w:rFonts w:hint="eastAsia" w:cs="Times New Roman"/>
          <w:color w:val="000000" w:themeColor="text1"/>
          <w:sz w:val="32"/>
          <w:szCs w:val="32"/>
          <w:lang w:eastAsia="zh-CN"/>
          <w14:textFill>
            <w14:solidFill>
              <w14:schemeClr w14:val="tx1"/>
            </w14:solidFill>
          </w14:textFill>
        </w:rPr>
        <w:t>组织指导和业务督导，抓好统筹协调，健全工作机制，总结推广经验，良好氛围，积极推动司法救助和社会救助协同开展。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eastAsia" w:cs="Times New Roman"/>
          <w:color w:val="000000" w:themeColor="text1"/>
          <w:sz w:val="32"/>
          <w:szCs w:val="32"/>
          <w:lang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（十）</w:t>
      </w:r>
      <w:r>
        <w:rPr>
          <w:rFonts w:hint="eastAsia" w:ascii="楷体_GB2312" w:hAnsi="楷体_GB2312" w:eastAsia="楷体_GB2312" w:cs="楷体_GB2312"/>
          <w:color w:val="000000" w:themeColor="text1"/>
          <w:sz w:val="32"/>
          <w:szCs w:val="32"/>
          <w:lang w:eastAsia="zh-CN"/>
          <w14:textFill>
            <w14:solidFill>
              <w14:schemeClr w14:val="tx1"/>
            </w14:solidFill>
          </w14:textFill>
        </w:rPr>
        <w:t>年度报告。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人民检察院</w:t>
      </w:r>
      <w:r>
        <w:rPr>
          <w:rFonts w:hint="eastAsia" w:cs="Times New Roman"/>
          <w:color w:val="000000" w:themeColor="text1"/>
          <w:sz w:val="32"/>
          <w:szCs w:val="32"/>
          <w:lang w:eastAsia="zh-CN"/>
          <w14:textFill>
            <w14:solidFill>
              <w14:schemeClr w14:val="tx1"/>
            </w14:solidFill>
          </w14:textFill>
        </w:rPr>
        <w:t>和各社会救助管理部门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在每年一月份，经联席会议讨论通过</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cs="Times New Roman"/>
          <w:color w:val="000000" w:themeColor="text1"/>
          <w:sz w:val="32"/>
          <w:szCs w:val="32"/>
          <w:lang w:eastAsia="zh-CN"/>
          <w14:textFill>
            <w14:solidFill>
              <w14:schemeClr w14:val="tx1"/>
            </w14:solidFill>
          </w14:textFill>
        </w:rPr>
        <w:t>向各自上一级部门报送上年度国家司法救助和社会救助协同开展工作情况报告。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黑体" w:cs="Times New Roman"/>
          <w:b/>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期间计算。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本意见</w:t>
      </w:r>
      <w:r>
        <w:rPr>
          <w:rFonts w:hint="eastAsia" w:cs="Times New Roman"/>
          <w:color w:val="000000" w:themeColor="text1"/>
          <w:sz w:val="32"/>
          <w:szCs w:val="32"/>
          <w:lang w:eastAsia="zh-CN"/>
          <w14:textFill>
            <w14:solidFill>
              <w14:schemeClr w14:val="tx1"/>
            </w14:solidFill>
          </w14:textFill>
        </w:rPr>
        <w:t>所称“五日之内”是指工作日，不包括法定节假日。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解释与施行。</w:t>
      </w:r>
      <w:r>
        <w:rPr>
          <w:rFonts w:hint="default" w:ascii="Times New Roman" w:hAnsi="Times New Roman" w:eastAsia="仿宋_GB2312" w:cs="Times New Roman"/>
          <w:color w:val="000000" w:themeColor="text1"/>
          <w:sz w:val="32"/>
          <w:szCs w:val="32"/>
          <w14:textFill>
            <w14:solidFill>
              <w14:schemeClr w14:val="tx1"/>
            </w14:solidFill>
          </w14:textFill>
        </w:rPr>
        <w:t>本意见由</w:t>
      </w:r>
      <w:r>
        <w:rPr>
          <w:rFonts w:hint="eastAsia" w:cs="Times New Roman"/>
          <w:color w:val="000000" w:themeColor="text1"/>
          <w:sz w:val="32"/>
          <w:szCs w:val="32"/>
          <w:lang w:eastAsia="zh-CN"/>
          <w14:textFill>
            <w14:solidFill>
              <w14:schemeClr w14:val="tx1"/>
            </w14:solidFill>
          </w14:textFill>
        </w:rPr>
        <w:t>韶关市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人民检察院、</w:t>
      </w:r>
      <w:r>
        <w:rPr>
          <w:rFonts w:hint="eastAsia" w:cs="Times New Roman"/>
          <w:color w:val="000000" w:themeColor="text1"/>
          <w:sz w:val="32"/>
          <w:szCs w:val="32"/>
          <w:lang w:eastAsia="zh-CN"/>
          <w14:textFill>
            <w14:solidFill>
              <w14:schemeClr w14:val="tx1"/>
            </w14:solidFill>
          </w14:textFill>
        </w:rPr>
        <w:t>韶关市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教育</w:t>
      </w:r>
      <w:r>
        <w:rPr>
          <w:rFonts w:hint="eastAsia"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cs="Times New Roman"/>
          <w:color w:val="000000" w:themeColor="text1"/>
          <w:sz w:val="32"/>
          <w:szCs w:val="32"/>
          <w:lang w:eastAsia="zh-CN"/>
          <w14:textFill>
            <w14:solidFill>
              <w14:schemeClr w14:val="tx1"/>
            </w14:solidFill>
          </w14:textFill>
        </w:rPr>
        <w:t>韶关市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民政</w:t>
      </w:r>
      <w:r>
        <w:rPr>
          <w:rFonts w:hint="eastAsia"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cs="Times New Roman"/>
          <w:color w:val="000000" w:themeColor="text1"/>
          <w:sz w:val="32"/>
          <w:szCs w:val="32"/>
          <w:lang w:eastAsia="zh-CN"/>
          <w14:textFill>
            <w14:solidFill>
              <w14:schemeClr w14:val="tx1"/>
            </w14:solidFill>
          </w14:textFill>
        </w:rPr>
        <w:t>韶关市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人力资源和社会保障</w:t>
      </w:r>
      <w:r>
        <w:rPr>
          <w:rFonts w:hint="eastAsia" w:cs="Times New Roman"/>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cs="Times New Roman"/>
          <w:color w:val="000000" w:themeColor="text1"/>
          <w:sz w:val="32"/>
          <w:szCs w:val="32"/>
          <w:lang w:eastAsia="zh-CN"/>
          <w14:textFill>
            <w14:solidFill>
              <w14:schemeClr w14:val="tx1"/>
            </w14:solidFill>
          </w14:textFill>
        </w:rPr>
        <w:t>韶关市乡村振兴办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公室、</w:t>
      </w:r>
      <w:r>
        <w:rPr>
          <w:rFonts w:hint="eastAsia" w:cs="Times New Roman"/>
          <w:color w:val="000000" w:themeColor="text1"/>
          <w:sz w:val="32"/>
          <w:szCs w:val="32"/>
          <w:lang w:eastAsia="zh-CN"/>
          <w14:textFill>
            <w14:solidFill>
              <w14:schemeClr w14:val="tx1"/>
            </w14:solidFill>
          </w14:textFill>
        </w:rPr>
        <w:t>韶关市退役军人事务局、韶关市医</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疗保障局、</w:t>
      </w:r>
      <w:r>
        <w:rPr>
          <w:rFonts w:hint="eastAsia" w:cs="Times New Roman"/>
          <w:color w:val="000000" w:themeColor="text1"/>
          <w:sz w:val="32"/>
          <w:szCs w:val="32"/>
          <w:lang w:val="en-US" w:eastAsia="zh-CN"/>
          <w14:textFill>
            <w14:solidFill>
              <w14:schemeClr w14:val="tx1"/>
            </w14:solidFill>
          </w14:textFill>
        </w:rPr>
        <w:t>韶关市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总工会、共青团</w:t>
      </w:r>
      <w:r>
        <w:rPr>
          <w:rFonts w:hint="eastAsia" w:cs="Times New Roman"/>
          <w:color w:val="000000" w:themeColor="text1"/>
          <w:sz w:val="32"/>
          <w:szCs w:val="32"/>
          <w:lang w:eastAsia="zh-CN"/>
          <w14:textFill>
            <w14:solidFill>
              <w14:schemeClr w14:val="tx1"/>
            </w14:solidFill>
          </w14:textFill>
        </w:rPr>
        <w:t>韶关市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委员会、</w:t>
      </w:r>
      <w:r>
        <w:rPr>
          <w:rFonts w:hint="eastAsia" w:cs="Times New Roman"/>
          <w:color w:val="000000" w:themeColor="text1"/>
          <w:sz w:val="32"/>
          <w:szCs w:val="32"/>
          <w:lang w:eastAsia="zh-CN"/>
          <w14:textFill>
            <w14:solidFill>
              <w14:schemeClr w14:val="tx1"/>
            </w14:solidFill>
          </w14:textFill>
        </w:rPr>
        <w:t>韶关市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妇女联合会、</w:t>
      </w:r>
      <w:r>
        <w:rPr>
          <w:rFonts w:hint="eastAsia" w:cs="Times New Roman"/>
          <w:color w:val="000000" w:themeColor="text1"/>
          <w:sz w:val="32"/>
          <w:szCs w:val="32"/>
          <w:lang w:eastAsia="zh-CN"/>
          <w14:textFill>
            <w14:solidFill>
              <w14:schemeClr w14:val="tx1"/>
            </w14:solidFill>
          </w14:textFill>
        </w:rPr>
        <w:t>韶关市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残疾人联合会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共同</w:t>
      </w:r>
      <w:r>
        <w:rPr>
          <w:rFonts w:hint="default" w:ascii="Times New Roman" w:hAnsi="Times New Roman" w:eastAsia="仿宋_GB2312" w:cs="Times New Roman"/>
          <w:color w:val="000000" w:themeColor="text1"/>
          <w:sz w:val="32"/>
          <w:szCs w:val="32"/>
          <w14:textFill>
            <w14:solidFill>
              <w14:schemeClr w14:val="tx1"/>
            </w14:solidFill>
          </w14:textFill>
        </w:rPr>
        <w:t>负责解释，自发布之日起</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施</w:t>
      </w:r>
      <w:r>
        <w:rPr>
          <w:rFonts w:hint="default" w:ascii="Times New Roman" w:hAnsi="Times New Roman" w:eastAsia="仿宋_GB2312" w:cs="Times New Roman"/>
          <w:color w:val="000000" w:themeColor="text1"/>
          <w:sz w:val="32"/>
          <w:szCs w:val="32"/>
          <w14:textFill>
            <w14:solidFill>
              <w14:schemeClr w14:val="tx1"/>
            </w14:solidFill>
          </w14:textFill>
        </w:rPr>
        <w:t>行。</w:t>
      </w:r>
    </w:p>
    <w:p>
      <w:pPr>
        <w:keepNext w:val="0"/>
        <w:keepLines w:val="0"/>
        <w:pageBreakBefore w:val="0"/>
        <w:widowControl w:val="0"/>
        <w:tabs>
          <w:tab w:val="left" w:pos="0"/>
        </w:tabs>
        <w:kinsoku/>
        <w:wordWrap/>
        <w:overflowPunct/>
        <w:topLinePunct w:val="0"/>
        <w:autoSpaceDE/>
        <w:autoSpaceDN/>
        <w:bidi w:val="0"/>
        <w:adjustRightInd/>
        <w:snapToGrid/>
        <w:spacing w:line="240" w:lineRule="auto"/>
        <w:ind w:left="0" w:leftChars="0" w:right="0" w:rightChars="0"/>
        <w:jc w:val="both"/>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color w:val="000000" w:themeColor="text1"/>
          <w14:textFill>
            <w14:solidFill>
              <w14:schemeClr w14:val="tx1"/>
            </w14:solidFill>
          </w14:textFill>
        </w:rPr>
      </w:pPr>
    </w:p>
    <w:sectPr>
      <w:footerReference r:id="rId3" w:type="default"/>
      <w:footerReference r:id="rId4" w:type="even"/>
      <w:pgSz w:w="11906" w:h="16838"/>
      <w:pgMar w:top="2098" w:right="1474" w:bottom="1984" w:left="1587" w:header="851" w:footer="1587"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320" w:rightChars="100" w:firstLine="0" w:firstLineChars="0"/>
                            <w:jc w:val="left"/>
                            <w:textAlignment w:val="auto"/>
                            <w:outlineLvl w:val="9"/>
                            <w:rPr>
                              <w:rStyle w:val="8"/>
                              <w:rFonts w:hint="eastAsia" w:ascii="仿宋_GB2312"/>
                              <w:sz w:val="24"/>
                              <w:lang w:val="en-US" w:eastAsia="zh-CN"/>
                            </w:rPr>
                          </w:pPr>
                          <w:r>
                            <w:rPr>
                              <w:rStyle w:val="8"/>
                              <w:rFonts w:hint="eastAsia" w:ascii="仿宋_GB2312"/>
                              <w:sz w:val="24"/>
                              <w:lang w:val="en-US" w:eastAsia="zh-CN"/>
                            </w:rPr>
                            <w:t xml:space="preserve">— </w:t>
                          </w:r>
                          <w:r>
                            <w:rPr>
                              <w:rStyle w:val="8"/>
                              <w:rFonts w:hint="eastAsia" w:ascii="仿宋_GB2312"/>
                              <w:sz w:val="24"/>
                              <w:lang w:val="en-US" w:eastAsia="zh-CN"/>
                            </w:rPr>
                            <w:fldChar w:fldCharType="begin"/>
                          </w:r>
                          <w:r>
                            <w:rPr>
                              <w:rStyle w:val="8"/>
                              <w:rFonts w:hint="eastAsia" w:ascii="仿宋_GB2312"/>
                              <w:sz w:val="24"/>
                              <w:lang w:val="en-US" w:eastAsia="zh-CN"/>
                            </w:rPr>
                            <w:instrText xml:space="preserve"> PAGE  \* MERGEFORMAT </w:instrText>
                          </w:r>
                          <w:r>
                            <w:rPr>
                              <w:rStyle w:val="8"/>
                              <w:rFonts w:hint="eastAsia" w:ascii="仿宋_GB2312"/>
                              <w:sz w:val="24"/>
                              <w:lang w:val="en-US" w:eastAsia="zh-CN"/>
                            </w:rPr>
                            <w:fldChar w:fldCharType="separate"/>
                          </w:r>
                          <w:r>
                            <w:rPr>
                              <w:rStyle w:val="8"/>
                              <w:rFonts w:hint="eastAsia" w:ascii="仿宋_GB2312"/>
                              <w:sz w:val="24"/>
                              <w:lang w:val="en-US" w:eastAsia="zh-CN"/>
                            </w:rPr>
                            <w:t>1</w:t>
                          </w:r>
                          <w:r>
                            <w:rPr>
                              <w:rStyle w:val="8"/>
                              <w:rFonts w:hint="eastAsia" w:ascii="仿宋_GB2312"/>
                              <w:sz w:val="24"/>
                              <w:lang w:val="en-US" w:eastAsia="zh-CN"/>
                            </w:rPr>
                            <w:fldChar w:fldCharType="end"/>
                          </w:r>
                          <w:r>
                            <w:rPr>
                              <w:rStyle w:val="8"/>
                              <w:rFonts w:hint="eastAsia" w:ascii="仿宋_GB2312"/>
                              <w:sz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320" w:rightChars="100" w:firstLine="0" w:firstLineChars="0"/>
                      <w:jc w:val="left"/>
                      <w:textAlignment w:val="auto"/>
                      <w:outlineLvl w:val="9"/>
                      <w:rPr>
                        <w:rStyle w:val="8"/>
                        <w:rFonts w:hint="eastAsia" w:ascii="仿宋_GB2312"/>
                        <w:sz w:val="24"/>
                        <w:lang w:val="en-US" w:eastAsia="zh-CN"/>
                      </w:rPr>
                    </w:pPr>
                    <w:r>
                      <w:rPr>
                        <w:rStyle w:val="8"/>
                        <w:rFonts w:hint="eastAsia" w:ascii="仿宋_GB2312"/>
                        <w:sz w:val="24"/>
                        <w:lang w:val="en-US" w:eastAsia="zh-CN"/>
                      </w:rPr>
                      <w:t xml:space="preserve">— </w:t>
                    </w:r>
                    <w:r>
                      <w:rPr>
                        <w:rStyle w:val="8"/>
                        <w:rFonts w:hint="eastAsia" w:ascii="仿宋_GB2312"/>
                        <w:sz w:val="24"/>
                        <w:lang w:val="en-US" w:eastAsia="zh-CN"/>
                      </w:rPr>
                      <w:fldChar w:fldCharType="begin"/>
                    </w:r>
                    <w:r>
                      <w:rPr>
                        <w:rStyle w:val="8"/>
                        <w:rFonts w:hint="eastAsia" w:ascii="仿宋_GB2312"/>
                        <w:sz w:val="24"/>
                        <w:lang w:val="en-US" w:eastAsia="zh-CN"/>
                      </w:rPr>
                      <w:instrText xml:space="preserve"> PAGE  \* MERGEFORMAT </w:instrText>
                    </w:r>
                    <w:r>
                      <w:rPr>
                        <w:rStyle w:val="8"/>
                        <w:rFonts w:hint="eastAsia" w:ascii="仿宋_GB2312"/>
                        <w:sz w:val="24"/>
                        <w:lang w:val="en-US" w:eastAsia="zh-CN"/>
                      </w:rPr>
                      <w:fldChar w:fldCharType="separate"/>
                    </w:r>
                    <w:r>
                      <w:rPr>
                        <w:rStyle w:val="8"/>
                        <w:rFonts w:hint="eastAsia" w:ascii="仿宋_GB2312"/>
                        <w:sz w:val="24"/>
                        <w:lang w:val="en-US" w:eastAsia="zh-CN"/>
                      </w:rPr>
                      <w:t>1</w:t>
                    </w:r>
                    <w:r>
                      <w:rPr>
                        <w:rStyle w:val="8"/>
                        <w:rFonts w:hint="eastAsia" w:ascii="仿宋_GB2312"/>
                        <w:sz w:val="24"/>
                        <w:lang w:val="en-US" w:eastAsia="zh-CN"/>
                      </w:rPr>
                      <w:fldChar w:fldCharType="end"/>
                    </w:r>
                    <w:r>
                      <w:rPr>
                        <w:rStyle w:val="8"/>
                        <w:rFonts w:hint="eastAsia" w:ascii="仿宋_GB2312"/>
                        <w:sz w:val="2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宋体" w:hAnsi="宋体" w:eastAsia="宋体"/>
        <w:sz w:val="28"/>
      </w:rPr>
    </w:pPr>
    <w:r>
      <w:rPr>
        <w:rStyle w:val="8"/>
        <w:rFonts w:hint="eastAsia" w:ascii="宋体" w:hAnsi="宋体" w:eastAsia="宋体"/>
        <w:sz w:val="28"/>
        <w:lang w:val="en-US" w:eastAsia="zh-CN"/>
      </w:rPr>
      <w:t xml:space="preserve">  </w:t>
    </w:r>
    <w:r>
      <w:rPr>
        <w:rStyle w:val="8"/>
        <w:rFonts w:hint="eastAsia" w:ascii="宋体" w:hAnsi="宋体" w:eastAsia="宋体"/>
        <w:sz w:val="28"/>
      </w:rPr>
      <w:t>－</w:t>
    </w:r>
    <w:r>
      <w:rPr>
        <w:rFonts w:hint="eastAsia" w:ascii="宋体" w:hAnsi="宋体" w:eastAsia="宋体"/>
        <w:sz w:val="28"/>
      </w:rPr>
      <w:fldChar w:fldCharType="begin"/>
    </w:r>
    <w:r>
      <w:rPr>
        <w:rStyle w:val="8"/>
        <w:rFonts w:hint="eastAsia" w:ascii="宋体" w:hAnsi="宋体" w:eastAsia="宋体"/>
        <w:sz w:val="28"/>
      </w:rPr>
      <w:instrText xml:space="preserve">PAGE  </w:instrText>
    </w:r>
    <w:r>
      <w:rPr>
        <w:rFonts w:hint="eastAsia" w:ascii="宋体" w:hAnsi="宋体" w:eastAsia="宋体"/>
        <w:sz w:val="28"/>
      </w:rPr>
      <w:fldChar w:fldCharType="separate"/>
    </w:r>
    <w:r>
      <w:rPr>
        <w:rStyle w:val="8"/>
        <w:rFonts w:hint="eastAsia" w:ascii="宋体" w:hAnsi="宋体" w:eastAsia="宋体"/>
        <w:sz w:val="28"/>
      </w:rPr>
      <w:t>1</w:t>
    </w:r>
    <w:r>
      <w:rPr>
        <w:rFonts w:hint="eastAsia" w:ascii="宋体" w:hAnsi="宋体" w:eastAsia="宋体"/>
        <w:sz w:val="28"/>
      </w:rPr>
      <w:fldChar w:fldCharType="end"/>
    </w:r>
    <w:r>
      <w:rPr>
        <w:rStyle w:val="8"/>
        <w:rFonts w:hint="eastAsia" w:ascii="宋体" w:hAnsi="宋体" w:eastAsia="宋体"/>
        <w:sz w:val="28"/>
      </w:rPr>
      <w:t>－</w:t>
    </w:r>
  </w:p>
  <w:p>
    <w:pPr>
      <w:pStyle w:val="4"/>
      <w:ind w:right="360" w:firstLine="360"/>
      <w:rPr>
        <w:rFonts w:hint="eastAsia"/>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01482"/>
    <w:rsid w:val="001E5DCE"/>
    <w:rsid w:val="005D6A7C"/>
    <w:rsid w:val="006D45EF"/>
    <w:rsid w:val="00783A7E"/>
    <w:rsid w:val="00885F7C"/>
    <w:rsid w:val="008E7BBE"/>
    <w:rsid w:val="00BD65AB"/>
    <w:rsid w:val="00D055ED"/>
    <w:rsid w:val="00DA558D"/>
    <w:rsid w:val="01030928"/>
    <w:rsid w:val="010503A5"/>
    <w:rsid w:val="010602CB"/>
    <w:rsid w:val="01167A39"/>
    <w:rsid w:val="01266318"/>
    <w:rsid w:val="01354F78"/>
    <w:rsid w:val="01531217"/>
    <w:rsid w:val="01974884"/>
    <w:rsid w:val="025E5BFE"/>
    <w:rsid w:val="028E387C"/>
    <w:rsid w:val="02E862A8"/>
    <w:rsid w:val="02FF7659"/>
    <w:rsid w:val="031664AD"/>
    <w:rsid w:val="032E36D5"/>
    <w:rsid w:val="03460497"/>
    <w:rsid w:val="03820E86"/>
    <w:rsid w:val="038828A6"/>
    <w:rsid w:val="03A07360"/>
    <w:rsid w:val="03DD3EFF"/>
    <w:rsid w:val="03E20E9F"/>
    <w:rsid w:val="041F7E90"/>
    <w:rsid w:val="04314047"/>
    <w:rsid w:val="04331C6C"/>
    <w:rsid w:val="04375066"/>
    <w:rsid w:val="046A454D"/>
    <w:rsid w:val="04927801"/>
    <w:rsid w:val="049D0E68"/>
    <w:rsid w:val="04BB0D9D"/>
    <w:rsid w:val="04D82B55"/>
    <w:rsid w:val="04E26300"/>
    <w:rsid w:val="04EA4AE4"/>
    <w:rsid w:val="05541724"/>
    <w:rsid w:val="05A35B5F"/>
    <w:rsid w:val="05A958C8"/>
    <w:rsid w:val="05B01A7D"/>
    <w:rsid w:val="05CE17D2"/>
    <w:rsid w:val="05EF5787"/>
    <w:rsid w:val="05FB7B75"/>
    <w:rsid w:val="063376FA"/>
    <w:rsid w:val="063530BE"/>
    <w:rsid w:val="06930EC2"/>
    <w:rsid w:val="06BA2B55"/>
    <w:rsid w:val="06E33BED"/>
    <w:rsid w:val="07565FDE"/>
    <w:rsid w:val="07696429"/>
    <w:rsid w:val="078F0254"/>
    <w:rsid w:val="079E5B96"/>
    <w:rsid w:val="07AF0A42"/>
    <w:rsid w:val="07D42FBE"/>
    <w:rsid w:val="07E61FCB"/>
    <w:rsid w:val="08555E1C"/>
    <w:rsid w:val="08CD50A8"/>
    <w:rsid w:val="08DC2373"/>
    <w:rsid w:val="08F2794A"/>
    <w:rsid w:val="08F33985"/>
    <w:rsid w:val="090E0F52"/>
    <w:rsid w:val="0931702D"/>
    <w:rsid w:val="09527AFF"/>
    <w:rsid w:val="09620B84"/>
    <w:rsid w:val="097D3A9F"/>
    <w:rsid w:val="097E07AE"/>
    <w:rsid w:val="097F7044"/>
    <w:rsid w:val="09AF6F57"/>
    <w:rsid w:val="09F776D6"/>
    <w:rsid w:val="09F77BB4"/>
    <w:rsid w:val="0A0A6469"/>
    <w:rsid w:val="0A5648C1"/>
    <w:rsid w:val="0A6129F0"/>
    <w:rsid w:val="0A6E77B8"/>
    <w:rsid w:val="0AA62D2F"/>
    <w:rsid w:val="0AC23A64"/>
    <w:rsid w:val="0AC343C3"/>
    <w:rsid w:val="0AC508E3"/>
    <w:rsid w:val="0ACE793D"/>
    <w:rsid w:val="0B0B2469"/>
    <w:rsid w:val="0B6242BE"/>
    <w:rsid w:val="0B6F1FB3"/>
    <w:rsid w:val="0BB63ED2"/>
    <w:rsid w:val="0BE628AE"/>
    <w:rsid w:val="0BFB5DE2"/>
    <w:rsid w:val="0BFF1262"/>
    <w:rsid w:val="0C07636C"/>
    <w:rsid w:val="0CCA393D"/>
    <w:rsid w:val="0CD140A0"/>
    <w:rsid w:val="0CE92751"/>
    <w:rsid w:val="0D001723"/>
    <w:rsid w:val="0D7D095C"/>
    <w:rsid w:val="0DA16E9A"/>
    <w:rsid w:val="0DB14C85"/>
    <w:rsid w:val="0DEB25D3"/>
    <w:rsid w:val="0E075C3C"/>
    <w:rsid w:val="0E08191D"/>
    <w:rsid w:val="0E390C0C"/>
    <w:rsid w:val="0E690C0B"/>
    <w:rsid w:val="0EB16A5E"/>
    <w:rsid w:val="0ED56033"/>
    <w:rsid w:val="0F2C7777"/>
    <w:rsid w:val="0F3131E1"/>
    <w:rsid w:val="0F313AA8"/>
    <w:rsid w:val="0F361FA9"/>
    <w:rsid w:val="0F3D0258"/>
    <w:rsid w:val="0F4523E8"/>
    <w:rsid w:val="0F631114"/>
    <w:rsid w:val="0F6F0BD0"/>
    <w:rsid w:val="0F8A6E63"/>
    <w:rsid w:val="0FBD2159"/>
    <w:rsid w:val="0FE110C2"/>
    <w:rsid w:val="0FEC4925"/>
    <w:rsid w:val="100C7786"/>
    <w:rsid w:val="100D08AF"/>
    <w:rsid w:val="100E54B8"/>
    <w:rsid w:val="10113059"/>
    <w:rsid w:val="104F0C7E"/>
    <w:rsid w:val="106C3E47"/>
    <w:rsid w:val="109E751F"/>
    <w:rsid w:val="10A66B3D"/>
    <w:rsid w:val="10CF7C6C"/>
    <w:rsid w:val="117A1750"/>
    <w:rsid w:val="1196551F"/>
    <w:rsid w:val="119B2BC7"/>
    <w:rsid w:val="11A028B4"/>
    <w:rsid w:val="11A64FC6"/>
    <w:rsid w:val="11C023F4"/>
    <w:rsid w:val="11C871FE"/>
    <w:rsid w:val="11D34B86"/>
    <w:rsid w:val="11DC73F9"/>
    <w:rsid w:val="11F1356F"/>
    <w:rsid w:val="11F406E2"/>
    <w:rsid w:val="121443BD"/>
    <w:rsid w:val="122A4F28"/>
    <w:rsid w:val="12333212"/>
    <w:rsid w:val="124C7F87"/>
    <w:rsid w:val="125B2534"/>
    <w:rsid w:val="12983BE5"/>
    <w:rsid w:val="12B1023E"/>
    <w:rsid w:val="12B34981"/>
    <w:rsid w:val="12BC4165"/>
    <w:rsid w:val="12C121C7"/>
    <w:rsid w:val="12CA0A5D"/>
    <w:rsid w:val="130579F9"/>
    <w:rsid w:val="13334553"/>
    <w:rsid w:val="13481C29"/>
    <w:rsid w:val="134C6F7A"/>
    <w:rsid w:val="1369146C"/>
    <w:rsid w:val="13864B00"/>
    <w:rsid w:val="1395437B"/>
    <w:rsid w:val="13B81B27"/>
    <w:rsid w:val="13C82D55"/>
    <w:rsid w:val="13DA734E"/>
    <w:rsid w:val="13EB0CE0"/>
    <w:rsid w:val="141821FF"/>
    <w:rsid w:val="141C5890"/>
    <w:rsid w:val="14391F8D"/>
    <w:rsid w:val="147734C8"/>
    <w:rsid w:val="14CC6AB7"/>
    <w:rsid w:val="14E138A6"/>
    <w:rsid w:val="14E36031"/>
    <w:rsid w:val="15D93AE8"/>
    <w:rsid w:val="15E44087"/>
    <w:rsid w:val="163923EA"/>
    <w:rsid w:val="1641398A"/>
    <w:rsid w:val="169B44E1"/>
    <w:rsid w:val="169F6661"/>
    <w:rsid w:val="16B00B6B"/>
    <w:rsid w:val="16E7752E"/>
    <w:rsid w:val="16F467F6"/>
    <w:rsid w:val="16F6322D"/>
    <w:rsid w:val="16F95F78"/>
    <w:rsid w:val="16FA41B5"/>
    <w:rsid w:val="17057BBE"/>
    <w:rsid w:val="1724546C"/>
    <w:rsid w:val="173F42AE"/>
    <w:rsid w:val="175427EC"/>
    <w:rsid w:val="176327FC"/>
    <w:rsid w:val="176B4939"/>
    <w:rsid w:val="176F44D0"/>
    <w:rsid w:val="178101B8"/>
    <w:rsid w:val="17DC0F1D"/>
    <w:rsid w:val="17E92554"/>
    <w:rsid w:val="180B6C29"/>
    <w:rsid w:val="18321B74"/>
    <w:rsid w:val="18560627"/>
    <w:rsid w:val="18600EC1"/>
    <w:rsid w:val="18EA546D"/>
    <w:rsid w:val="19081065"/>
    <w:rsid w:val="192878D2"/>
    <w:rsid w:val="19314299"/>
    <w:rsid w:val="19336B52"/>
    <w:rsid w:val="198203B7"/>
    <w:rsid w:val="19873DD6"/>
    <w:rsid w:val="19A9369F"/>
    <w:rsid w:val="1A804BAC"/>
    <w:rsid w:val="1A93510B"/>
    <w:rsid w:val="1AA046E5"/>
    <w:rsid w:val="1AD3695A"/>
    <w:rsid w:val="1B040EA1"/>
    <w:rsid w:val="1B2132CC"/>
    <w:rsid w:val="1B2D4A4B"/>
    <w:rsid w:val="1B3B3EC8"/>
    <w:rsid w:val="1B64654E"/>
    <w:rsid w:val="1B7D2975"/>
    <w:rsid w:val="1B89502B"/>
    <w:rsid w:val="1BA26798"/>
    <w:rsid w:val="1BD50FDF"/>
    <w:rsid w:val="1BDC6993"/>
    <w:rsid w:val="1BFB153F"/>
    <w:rsid w:val="1C592026"/>
    <w:rsid w:val="1C6A1F97"/>
    <w:rsid w:val="1C76755F"/>
    <w:rsid w:val="1C97326B"/>
    <w:rsid w:val="1CAF2F71"/>
    <w:rsid w:val="1CB91910"/>
    <w:rsid w:val="1CCD426D"/>
    <w:rsid w:val="1D235E89"/>
    <w:rsid w:val="1D29015E"/>
    <w:rsid w:val="1D367343"/>
    <w:rsid w:val="1D4A2B22"/>
    <w:rsid w:val="1D7C6193"/>
    <w:rsid w:val="1D841792"/>
    <w:rsid w:val="1DFB642E"/>
    <w:rsid w:val="1E03768F"/>
    <w:rsid w:val="1E2E75BC"/>
    <w:rsid w:val="1E44174E"/>
    <w:rsid w:val="1E4B734A"/>
    <w:rsid w:val="1E4E7F30"/>
    <w:rsid w:val="1E504F6D"/>
    <w:rsid w:val="1E842E61"/>
    <w:rsid w:val="1EA37627"/>
    <w:rsid w:val="1EF32FCE"/>
    <w:rsid w:val="1EFA2E8B"/>
    <w:rsid w:val="1F1422E3"/>
    <w:rsid w:val="1F3C5174"/>
    <w:rsid w:val="1F4F33B5"/>
    <w:rsid w:val="1F627227"/>
    <w:rsid w:val="1F67409C"/>
    <w:rsid w:val="1F697C64"/>
    <w:rsid w:val="1FB53C1E"/>
    <w:rsid w:val="1FD46499"/>
    <w:rsid w:val="1FD82FB7"/>
    <w:rsid w:val="20205435"/>
    <w:rsid w:val="20311D63"/>
    <w:rsid w:val="2058511C"/>
    <w:rsid w:val="20720259"/>
    <w:rsid w:val="207B1A92"/>
    <w:rsid w:val="208945DB"/>
    <w:rsid w:val="209E4A1D"/>
    <w:rsid w:val="20A525F3"/>
    <w:rsid w:val="20C72C20"/>
    <w:rsid w:val="20D777EF"/>
    <w:rsid w:val="20DF4038"/>
    <w:rsid w:val="210F4610"/>
    <w:rsid w:val="216D6A55"/>
    <w:rsid w:val="2179579E"/>
    <w:rsid w:val="21D32103"/>
    <w:rsid w:val="21D32BDE"/>
    <w:rsid w:val="21EF2BF9"/>
    <w:rsid w:val="21FD739C"/>
    <w:rsid w:val="221B429C"/>
    <w:rsid w:val="222D07EA"/>
    <w:rsid w:val="227B7B71"/>
    <w:rsid w:val="22836CBB"/>
    <w:rsid w:val="22B30404"/>
    <w:rsid w:val="231F6452"/>
    <w:rsid w:val="23243314"/>
    <w:rsid w:val="2328617B"/>
    <w:rsid w:val="23567980"/>
    <w:rsid w:val="2359378A"/>
    <w:rsid w:val="23874ACA"/>
    <w:rsid w:val="239B0924"/>
    <w:rsid w:val="23AE1D0B"/>
    <w:rsid w:val="23BC501A"/>
    <w:rsid w:val="24381353"/>
    <w:rsid w:val="243F1F69"/>
    <w:rsid w:val="245A4E1B"/>
    <w:rsid w:val="245D4C27"/>
    <w:rsid w:val="247D5F4F"/>
    <w:rsid w:val="24987C06"/>
    <w:rsid w:val="24A2058F"/>
    <w:rsid w:val="24FE3BC4"/>
    <w:rsid w:val="25641878"/>
    <w:rsid w:val="2589448D"/>
    <w:rsid w:val="25BE75E0"/>
    <w:rsid w:val="25E12B2F"/>
    <w:rsid w:val="2634615F"/>
    <w:rsid w:val="263C1BE9"/>
    <w:rsid w:val="2641096F"/>
    <w:rsid w:val="264728E0"/>
    <w:rsid w:val="26571F76"/>
    <w:rsid w:val="26A00640"/>
    <w:rsid w:val="26D73213"/>
    <w:rsid w:val="2707724A"/>
    <w:rsid w:val="277620B0"/>
    <w:rsid w:val="278F7D7E"/>
    <w:rsid w:val="27BA44C3"/>
    <w:rsid w:val="27D65CED"/>
    <w:rsid w:val="28365141"/>
    <w:rsid w:val="28470BCD"/>
    <w:rsid w:val="285C6163"/>
    <w:rsid w:val="28712374"/>
    <w:rsid w:val="2892337F"/>
    <w:rsid w:val="28FA2DBD"/>
    <w:rsid w:val="29171C71"/>
    <w:rsid w:val="29190939"/>
    <w:rsid w:val="29451C51"/>
    <w:rsid w:val="2983377E"/>
    <w:rsid w:val="29A42651"/>
    <w:rsid w:val="29AE29D6"/>
    <w:rsid w:val="29B0000C"/>
    <w:rsid w:val="29B52D95"/>
    <w:rsid w:val="29D328AF"/>
    <w:rsid w:val="29E046B1"/>
    <w:rsid w:val="29E977BE"/>
    <w:rsid w:val="2A277B27"/>
    <w:rsid w:val="2A500F43"/>
    <w:rsid w:val="2A607567"/>
    <w:rsid w:val="2A656151"/>
    <w:rsid w:val="2A8A51AC"/>
    <w:rsid w:val="2A9B4C6E"/>
    <w:rsid w:val="2AA00053"/>
    <w:rsid w:val="2AAD3CD2"/>
    <w:rsid w:val="2AE65D73"/>
    <w:rsid w:val="2AE74B0E"/>
    <w:rsid w:val="2B0B5D68"/>
    <w:rsid w:val="2B1C0C9C"/>
    <w:rsid w:val="2B1D5E87"/>
    <w:rsid w:val="2B9B093D"/>
    <w:rsid w:val="2BA42572"/>
    <w:rsid w:val="2BA45682"/>
    <w:rsid w:val="2C18426F"/>
    <w:rsid w:val="2C4D04B9"/>
    <w:rsid w:val="2C641728"/>
    <w:rsid w:val="2C951D7D"/>
    <w:rsid w:val="2CA01482"/>
    <w:rsid w:val="2CAC5BCD"/>
    <w:rsid w:val="2CC07FBD"/>
    <w:rsid w:val="2CEF18A1"/>
    <w:rsid w:val="2CF329C4"/>
    <w:rsid w:val="2CFB1773"/>
    <w:rsid w:val="2D0A59F9"/>
    <w:rsid w:val="2D182A15"/>
    <w:rsid w:val="2D190875"/>
    <w:rsid w:val="2D1E1869"/>
    <w:rsid w:val="2DCE3603"/>
    <w:rsid w:val="2E231496"/>
    <w:rsid w:val="2E286053"/>
    <w:rsid w:val="2E447DF8"/>
    <w:rsid w:val="2E541D3A"/>
    <w:rsid w:val="2E59028C"/>
    <w:rsid w:val="2E827637"/>
    <w:rsid w:val="2ECE00CC"/>
    <w:rsid w:val="2EDB4487"/>
    <w:rsid w:val="2F0A320B"/>
    <w:rsid w:val="2F203400"/>
    <w:rsid w:val="2F281D6C"/>
    <w:rsid w:val="2F78766B"/>
    <w:rsid w:val="2F822FDA"/>
    <w:rsid w:val="2F8B57A5"/>
    <w:rsid w:val="2FB72DF0"/>
    <w:rsid w:val="2FC0041F"/>
    <w:rsid w:val="2FCF15DB"/>
    <w:rsid w:val="2FEA4B25"/>
    <w:rsid w:val="30351AE7"/>
    <w:rsid w:val="304F502B"/>
    <w:rsid w:val="307D2795"/>
    <w:rsid w:val="309028FE"/>
    <w:rsid w:val="309600A3"/>
    <w:rsid w:val="30BF3BC2"/>
    <w:rsid w:val="30D74599"/>
    <w:rsid w:val="31250A12"/>
    <w:rsid w:val="31310B92"/>
    <w:rsid w:val="313E5A65"/>
    <w:rsid w:val="316D098B"/>
    <w:rsid w:val="31702FD0"/>
    <w:rsid w:val="317B4647"/>
    <w:rsid w:val="319778FF"/>
    <w:rsid w:val="31B722DE"/>
    <w:rsid w:val="31BF7354"/>
    <w:rsid w:val="31FF1211"/>
    <w:rsid w:val="320E4367"/>
    <w:rsid w:val="32327655"/>
    <w:rsid w:val="32534AC4"/>
    <w:rsid w:val="32603D7E"/>
    <w:rsid w:val="32B3543B"/>
    <w:rsid w:val="32C76CCB"/>
    <w:rsid w:val="32C8391B"/>
    <w:rsid w:val="32CD18EC"/>
    <w:rsid w:val="32D30E48"/>
    <w:rsid w:val="32FE1A70"/>
    <w:rsid w:val="3305497E"/>
    <w:rsid w:val="332E7018"/>
    <w:rsid w:val="335647C6"/>
    <w:rsid w:val="33575E27"/>
    <w:rsid w:val="33753B50"/>
    <w:rsid w:val="33853A3B"/>
    <w:rsid w:val="33A51D9C"/>
    <w:rsid w:val="33B2302A"/>
    <w:rsid w:val="33DF2A10"/>
    <w:rsid w:val="33F22E6A"/>
    <w:rsid w:val="34146EA9"/>
    <w:rsid w:val="342B5E63"/>
    <w:rsid w:val="342E52BE"/>
    <w:rsid w:val="34476E36"/>
    <w:rsid w:val="34690CB4"/>
    <w:rsid w:val="348A1A3C"/>
    <w:rsid w:val="34E621DD"/>
    <w:rsid w:val="34FF3F62"/>
    <w:rsid w:val="350C08CF"/>
    <w:rsid w:val="352456BD"/>
    <w:rsid w:val="353E6B3B"/>
    <w:rsid w:val="35997E04"/>
    <w:rsid w:val="35AE2E3F"/>
    <w:rsid w:val="35F90EDD"/>
    <w:rsid w:val="35FD0F3C"/>
    <w:rsid w:val="35FD2669"/>
    <w:rsid w:val="36094790"/>
    <w:rsid w:val="362E3384"/>
    <w:rsid w:val="36372FA5"/>
    <w:rsid w:val="365367BB"/>
    <w:rsid w:val="36802E63"/>
    <w:rsid w:val="368A16B4"/>
    <w:rsid w:val="36B20015"/>
    <w:rsid w:val="36B364D8"/>
    <w:rsid w:val="36B6017F"/>
    <w:rsid w:val="36CE0BAB"/>
    <w:rsid w:val="36F711BB"/>
    <w:rsid w:val="36FB7CF5"/>
    <w:rsid w:val="372B0142"/>
    <w:rsid w:val="373F0CDF"/>
    <w:rsid w:val="3766406F"/>
    <w:rsid w:val="377B0C4C"/>
    <w:rsid w:val="37BF57BB"/>
    <w:rsid w:val="37C362CC"/>
    <w:rsid w:val="37C8314C"/>
    <w:rsid w:val="37F314E2"/>
    <w:rsid w:val="382D2BE2"/>
    <w:rsid w:val="38620424"/>
    <w:rsid w:val="386F16DD"/>
    <w:rsid w:val="388964B9"/>
    <w:rsid w:val="38A615B6"/>
    <w:rsid w:val="3915615A"/>
    <w:rsid w:val="391E2F2D"/>
    <w:rsid w:val="391E4EEE"/>
    <w:rsid w:val="392714A9"/>
    <w:rsid w:val="39355C41"/>
    <w:rsid w:val="39450219"/>
    <w:rsid w:val="397D7DDF"/>
    <w:rsid w:val="39F309A9"/>
    <w:rsid w:val="39F544A7"/>
    <w:rsid w:val="39F836F5"/>
    <w:rsid w:val="39FD2939"/>
    <w:rsid w:val="3A1402E3"/>
    <w:rsid w:val="3A1B4C61"/>
    <w:rsid w:val="3A382907"/>
    <w:rsid w:val="3A687395"/>
    <w:rsid w:val="3AE34368"/>
    <w:rsid w:val="3B064190"/>
    <w:rsid w:val="3B151B28"/>
    <w:rsid w:val="3B203E72"/>
    <w:rsid w:val="3B28265D"/>
    <w:rsid w:val="3B2D2A93"/>
    <w:rsid w:val="3B475D6D"/>
    <w:rsid w:val="3B4B7CF5"/>
    <w:rsid w:val="3B4D0EC8"/>
    <w:rsid w:val="3B58347A"/>
    <w:rsid w:val="3B613B0A"/>
    <w:rsid w:val="3B786419"/>
    <w:rsid w:val="3BF37522"/>
    <w:rsid w:val="3C223C44"/>
    <w:rsid w:val="3C477A97"/>
    <w:rsid w:val="3C9A6A73"/>
    <w:rsid w:val="3CD755FB"/>
    <w:rsid w:val="3CEA778D"/>
    <w:rsid w:val="3CF96AD7"/>
    <w:rsid w:val="3D1215BE"/>
    <w:rsid w:val="3D1F1765"/>
    <w:rsid w:val="3D32318A"/>
    <w:rsid w:val="3D5035A3"/>
    <w:rsid w:val="3D6B31EC"/>
    <w:rsid w:val="3D88756A"/>
    <w:rsid w:val="3D946724"/>
    <w:rsid w:val="3D9F54AD"/>
    <w:rsid w:val="3DAA7773"/>
    <w:rsid w:val="3DBD7D94"/>
    <w:rsid w:val="3DF7629E"/>
    <w:rsid w:val="3E001630"/>
    <w:rsid w:val="3E22597B"/>
    <w:rsid w:val="3E3F32F7"/>
    <w:rsid w:val="3E675E9D"/>
    <w:rsid w:val="3E6C07A1"/>
    <w:rsid w:val="3E763F77"/>
    <w:rsid w:val="3EAB1C1D"/>
    <w:rsid w:val="3EB1473E"/>
    <w:rsid w:val="3ED6364A"/>
    <w:rsid w:val="3F0E2881"/>
    <w:rsid w:val="3F2752E8"/>
    <w:rsid w:val="3F3F5020"/>
    <w:rsid w:val="3F405306"/>
    <w:rsid w:val="3F655511"/>
    <w:rsid w:val="3F667EE4"/>
    <w:rsid w:val="3FA62288"/>
    <w:rsid w:val="3FBC28BD"/>
    <w:rsid w:val="3FC54970"/>
    <w:rsid w:val="3FD248F1"/>
    <w:rsid w:val="407627D1"/>
    <w:rsid w:val="40835050"/>
    <w:rsid w:val="40C960FB"/>
    <w:rsid w:val="40CE0517"/>
    <w:rsid w:val="41180408"/>
    <w:rsid w:val="4119163C"/>
    <w:rsid w:val="41202D1B"/>
    <w:rsid w:val="414A0C93"/>
    <w:rsid w:val="414E02C0"/>
    <w:rsid w:val="41616661"/>
    <w:rsid w:val="418710A8"/>
    <w:rsid w:val="41916208"/>
    <w:rsid w:val="41C37DD2"/>
    <w:rsid w:val="41ED5C2D"/>
    <w:rsid w:val="422F18F8"/>
    <w:rsid w:val="42663C27"/>
    <w:rsid w:val="42FD3A9A"/>
    <w:rsid w:val="433C606B"/>
    <w:rsid w:val="436B58B2"/>
    <w:rsid w:val="43862CAD"/>
    <w:rsid w:val="43A148E8"/>
    <w:rsid w:val="43F03192"/>
    <w:rsid w:val="44243B3F"/>
    <w:rsid w:val="442E4802"/>
    <w:rsid w:val="444245CE"/>
    <w:rsid w:val="446E2CBB"/>
    <w:rsid w:val="447927BE"/>
    <w:rsid w:val="449E5D0F"/>
    <w:rsid w:val="44CF034B"/>
    <w:rsid w:val="45022E5C"/>
    <w:rsid w:val="45204D7B"/>
    <w:rsid w:val="453019EC"/>
    <w:rsid w:val="45582D36"/>
    <w:rsid w:val="456700AF"/>
    <w:rsid w:val="457F1434"/>
    <w:rsid w:val="45862497"/>
    <w:rsid w:val="45BD17FE"/>
    <w:rsid w:val="45DF586A"/>
    <w:rsid w:val="460E3487"/>
    <w:rsid w:val="461B4D0D"/>
    <w:rsid w:val="46356537"/>
    <w:rsid w:val="46401ED0"/>
    <w:rsid w:val="46963692"/>
    <w:rsid w:val="46C06015"/>
    <w:rsid w:val="47126BC4"/>
    <w:rsid w:val="47182411"/>
    <w:rsid w:val="47225C48"/>
    <w:rsid w:val="472D654B"/>
    <w:rsid w:val="473236A5"/>
    <w:rsid w:val="476D703E"/>
    <w:rsid w:val="477E6179"/>
    <w:rsid w:val="47945FEF"/>
    <w:rsid w:val="47DA065E"/>
    <w:rsid w:val="47EC36BF"/>
    <w:rsid w:val="48104838"/>
    <w:rsid w:val="481B707A"/>
    <w:rsid w:val="482F2EE0"/>
    <w:rsid w:val="48515A56"/>
    <w:rsid w:val="48973F39"/>
    <w:rsid w:val="494353BB"/>
    <w:rsid w:val="49584F0D"/>
    <w:rsid w:val="495C799E"/>
    <w:rsid w:val="496129BB"/>
    <w:rsid w:val="497049FB"/>
    <w:rsid w:val="49805919"/>
    <w:rsid w:val="498215FD"/>
    <w:rsid w:val="49843478"/>
    <w:rsid w:val="49BE4353"/>
    <w:rsid w:val="49FC2E35"/>
    <w:rsid w:val="4A0D5DB9"/>
    <w:rsid w:val="4A3A3579"/>
    <w:rsid w:val="4AAF67C9"/>
    <w:rsid w:val="4AB9240F"/>
    <w:rsid w:val="4B012B79"/>
    <w:rsid w:val="4B2B79D0"/>
    <w:rsid w:val="4B825747"/>
    <w:rsid w:val="4BF95917"/>
    <w:rsid w:val="4BFC6E50"/>
    <w:rsid w:val="4C0255BD"/>
    <w:rsid w:val="4C1F1757"/>
    <w:rsid w:val="4C6473B3"/>
    <w:rsid w:val="4C680926"/>
    <w:rsid w:val="4C792C5B"/>
    <w:rsid w:val="4C8F3026"/>
    <w:rsid w:val="4C95344A"/>
    <w:rsid w:val="4C9B1808"/>
    <w:rsid w:val="4CD25B45"/>
    <w:rsid w:val="4CD82A93"/>
    <w:rsid w:val="4CDA7931"/>
    <w:rsid w:val="4CDD319C"/>
    <w:rsid w:val="4D1825E1"/>
    <w:rsid w:val="4D5E1AF4"/>
    <w:rsid w:val="4D781A9F"/>
    <w:rsid w:val="4D7858C6"/>
    <w:rsid w:val="4DEB25A2"/>
    <w:rsid w:val="4E1E756C"/>
    <w:rsid w:val="4E552BB3"/>
    <w:rsid w:val="4E5E4513"/>
    <w:rsid w:val="4E981F66"/>
    <w:rsid w:val="4EA41338"/>
    <w:rsid w:val="4EA73FA4"/>
    <w:rsid w:val="4ED837BD"/>
    <w:rsid w:val="4EEB0E21"/>
    <w:rsid w:val="4F020545"/>
    <w:rsid w:val="4F16241F"/>
    <w:rsid w:val="4F285E9C"/>
    <w:rsid w:val="4F436461"/>
    <w:rsid w:val="4F5A7CC1"/>
    <w:rsid w:val="4F7B7DAF"/>
    <w:rsid w:val="4F7C6845"/>
    <w:rsid w:val="4FD97E91"/>
    <w:rsid w:val="4FEC5163"/>
    <w:rsid w:val="4FF22AB4"/>
    <w:rsid w:val="500C2B02"/>
    <w:rsid w:val="50426FA3"/>
    <w:rsid w:val="50AE7020"/>
    <w:rsid w:val="50B11A58"/>
    <w:rsid w:val="50CF09AD"/>
    <w:rsid w:val="50D50361"/>
    <w:rsid w:val="50F81E13"/>
    <w:rsid w:val="50FE428C"/>
    <w:rsid w:val="51B9064C"/>
    <w:rsid w:val="51F2315B"/>
    <w:rsid w:val="523C3812"/>
    <w:rsid w:val="52AF7281"/>
    <w:rsid w:val="52C41AB3"/>
    <w:rsid w:val="52C96806"/>
    <w:rsid w:val="52CE1440"/>
    <w:rsid w:val="52DA556A"/>
    <w:rsid w:val="52E40CCD"/>
    <w:rsid w:val="52F12969"/>
    <w:rsid w:val="532F44A3"/>
    <w:rsid w:val="53462F03"/>
    <w:rsid w:val="53582FDD"/>
    <w:rsid w:val="535C4E26"/>
    <w:rsid w:val="537C0388"/>
    <w:rsid w:val="538E4A07"/>
    <w:rsid w:val="539B55CD"/>
    <w:rsid w:val="53B4158D"/>
    <w:rsid w:val="53D426FB"/>
    <w:rsid w:val="53E938EE"/>
    <w:rsid w:val="53EF19C6"/>
    <w:rsid w:val="5459352A"/>
    <w:rsid w:val="5496178A"/>
    <w:rsid w:val="54C26D50"/>
    <w:rsid w:val="54E56647"/>
    <w:rsid w:val="54EE7F18"/>
    <w:rsid w:val="54F4049F"/>
    <w:rsid w:val="552813CA"/>
    <w:rsid w:val="55A91797"/>
    <w:rsid w:val="55D942BF"/>
    <w:rsid w:val="55DE743E"/>
    <w:rsid w:val="56982E1E"/>
    <w:rsid w:val="569C4107"/>
    <w:rsid w:val="572B6151"/>
    <w:rsid w:val="575D5017"/>
    <w:rsid w:val="57646A82"/>
    <w:rsid w:val="57665A67"/>
    <w:rsid w:val="578A0AED"/>
    <w:rsid w:val="58202866"/>
    <w:rsid w:val="589F07EE"/>
    <w:rsid w:val="58FC4930"/>
    <w:rsid w:val="59002F8F"/>
    <w:rsid w:val="59082000"/>
    <w:rsid w:val="59086263"/>
    <w:rsid w:val="5934739B"/>
    <w:rsid w:val="59353E3B"/>
    <w:rsid w:val="593E6305"/>
    <w:rsid w:val="594A1723"/>
    <w:rsid w:val="595960E0"/>
    <w:rsid w:val="595B60FA"/>
    <w:rsid w:val="596A7A78"/>
    <w:rsid w:val="59830EE8"/>
    <w:rsid w:val="59A23B16"/>
    <w:rsid w:val="59C5736B"/>
    <w:rsid w:val="59D8266C"/>
    <w:rsid w:val="5A04269E"/>
    <w:rsid w:val="5A2422DD"/>
    <w:rsid w:val="5A2C71A8"/>
    <w:rsid w:val="5A3A59E5"/>
    <w:rsid w:val="5A8603DA"/>
    <w:rsid w:val="5A96406E"/>
    <w:rsid w:val="5ABA3033"/>
    <w:rsid w:val="5AD31C0D"/>
    <w:rsid w:val="5AE05FFC"/>
    <w:rsid w:val="5AE36254"/>
    <w:rsid w:val="5B016E47"/>
    <w:rsid w:val="5B104C53"/>
    <w:rsid w:val="5B107027"/>
    <w:rsid w:val="5B20479E"/>
    <w:rsid w:val="5B8D4EAA"/>
    <w:rsid w:val="5BBD0011"/>
    <w:rsid w:val="5C4061A0"/>
    <w:rsid w:val="5C644DEB"/>
    <w:rsid w:val="5C970294"/>
    <w:rsid w:val="5C9D3C9F"/>
    <w:rsid w:val="5CB95083"/>
    <w:rsid w:val="5CC42F68"/>
    <w:rsid w:val="5CE53F52"/>
    <w:rsid w:val="5D061FAB"/>
    <w:rsid w:val="5D354C22"/>
    <w:rsid w:val="5D3B7EED"/>
    <w:rsid w:val="5D5E02CA"/>
    <w:rsid w:val="5D766D96"/>
    <w:rsid w:val="5D974938"/>
    <w:rsid w:val="5DF84D65"/>
    <w:rsid w:val="5E006A88"/>
    <w:rsid w:val="5E0E6C53"/>
    <w:rsid w:val="5E2F5DB6"/>
    <w:rsid w:val="5E613BA3"/>
    <w:rsid w:val="5E9E0FF6"/>
    <w:rsid w:val="5EAD2F7D"/>
    <w:rsid w:val="5EFF61A5"/>
    <w:rsid w:val="5F6B4911"/>
    <w:rsid w:val="5FBB25F6"/>
    <w:rsid w:val="5FC44833"/>
    <w:rsid w:val="5FDD50AA"/>
    <w:rsid w:val="5FE0498A"/>
    <w:rsid w:val="5FF15444"/>
    <w:rsid w:val="5FF5796B"/>
    <w:rsid w:val="60162CC8"/>
    <w:rsid w:val="60180DE7"/>
    <w:rsid w:val="601D6A8B"/>
    <w:rsid w:val="60B36156"/>
    <w:rsid w:val="60D64C22"/>
    <w:rsid w:val="61080FD4"/>
    <w:rsid w:val="614A7F0D"/>
    <w:rsid w:val="61633763"/>
    <w:rsid w:val="61636110"/>
    <w:rsid w:val="616B4B31"/>
    <w:rsid w:val="616E04A4"/>
    <w:rsid w:val="617B1DF5"/>
    <w:rsid w:val="61987868"/>
    <w:rsid w:val="619E5013"/>
    <w:rsid w:val="62233183"/>
    <w:rsid w:val="62246F09"/>
    <w:rsid w:val="624E62D1"/>
    <w:rsid w:val="625E395F"/>
    <w:rsid w:val="62745361"/>
    <w:rsid w:val="628D6FBE"/>
    <w:rsid w:val="62D81600"/>
    <w:rsid w:val="62EF20B4"/>
    <w:rsid w:val="62F001CD"/>
    <w:rsid w:val="62F5628E"/>
    <w:rsid w:val="6347254A"/>
    <w:rsid w:val="63544A82"/>
    <w:rsid w:val="63683F3B"/>
    <w:rsid w:val="63690F09"/>
    <w:rsid w:val="637D4184"/>
    <w:rsid w:val="639266F4"/>
    <w:rsid w:val="63955FB3"/>
    <w:rsid w:val="63A72E45"/>
    <w:rsid w:val="63C95686"/>
    <w:rsid w:val="63E02687"/>
    <w:rsid w:val="642E7FC5"/>
    <w:rsid w:val="64321C3C"/>
    <w:rsid w:val="64392288"/>
    <w:rsid w:val="64434663"/>
    <w:rsid w:val="649D3DFC"/>
    <w:rsid w:val="65402D1B"/>
    <w:rsid w:val="657515D0"/>
    <w:rsid w:val="658A4BB3"/>
    <w:rsid w:val="65E34873"/>
    <w:rsid w:val="65EA2056"/>
    <w:rsid w:val="65FA2FAF"/>
    <w:rsid w:val="662E4D7D"/>
    <w:rsid w:val="665061B8"/>
    <w:rsid w:val="665106DC"/>
    <w:rsid w:val="666D6A95"/>
    <w:rsid w:val="66862AE3"/>
    <w:rsid w:val="66916E7D"/>
    <w:rsid w:val="66924AF8"/>
    <w:rsid w:val="66A93027"/>
    <w:rsid w:val="66AD3E8F"/>
    <w:rsid w:val="66C510B1"/>
    <w:rsid w:val="67705E6A"/>
    <w:rsid w:val="67793962"/>
    <w:rsid w:val="67D667B8"/>
    <w:rsid w:val="684F18DD"/>
    <w:rsid w:val="68670CC3"/>
    <w:rsid w:val="686F6CBB"/>
    <w:rsid w:val="68AE4BDB"/>
    <w:rsid w:val="68E20A94"/>
    <w:rsid w:val="69076B35"/>
    <w:rsid w:val="690B40F6"/>
    <w:rsid w:val="692852D9"/>
    <w:rsid w:val="692C412C"/>
    <w:rsid w:val="69392A43"/>
    <w:rsid w:val="6945334A"/>
    <w:rsid w:val="698E203D"/>
    <w:rsid w:val="69F42967"/>
    <w:rsid w:val="69F510A8"/>
    <w:rsid w:val="69F60A90"/>
    <w:rsid w:val="69FF1575"/>
    <w:rsid w:val="6A5163AE"/>
    <w:rsid w:val="6A6E5435"/>
    <w:rsid w:val="6A9466E8"/>
    <w:rsid w:val="6AC03A46"/>
    <w:rsid w:val="6ACC0B5A"/>
    <w:rsid w:val="6AD17105"/>
    <w:rsid w:val="6AF512CA"/>
    <w:rsid w:val="6AF75E28"/>
    <w:rsid w:val="6B073C9C"/>
    <w:rsid w:val="6B7714BA"/>
    <w:rsid w:val="6B956FE4"/>
    <w:rsid w:val="6BC42199"/>
    <w:rsid w:val="6BD134AE"/>
    <w:rsid w:val="6BE823E8"/>
    <w:rsid w:val="6BF10B55"/>
    <w:rsid w:val="6BF631DD"/>
    <w:rsid w:val="6C040C22"/>
    <w:rsid w:val="6C1257EA"/>
    <w:rsid w:val="6C371E05"/>
    <w:rsid w:val="6C8E228C"/>
    <w:rsid w:val="6C9C036B"/>
    <w:rsid w:val="6CAC0A9F"/>
    <w:rsid w:val="6CBA1154"/>
    <w:rsid w:val="6CD43C54"/>
    <w:rsid w:val="6D226D94"/>
    <w:rsid w:val="6D2C0887"/>
    <w:rsid w:val="6D55375A"/>
    <w:rsid w:val="6D57718D"/>
    <w:rsid w:val="6D65525F"/>
    <w:rsid w:val="6DA2716D"/>
    <w:rsid w:val="6DD26409"/>
    <w:rsid w:val="6DEC2F2D"/>
    <w:rsid w:val="6DEE413C"/>
    <w:rsid w:val="6E38179B"/>
    <w:rsid w:val="6E4D750A"/>
    <w:rsid w:val="6E667B0C"/>
    <w:rsid w:val="6E981DA6"/>
    <w:rsid w:val="6EA970EB"/>
    <w:rsid w:val="6EE53F34"/>
    <w:rsid w:val="6EE8140D"/>
    <w:rsid w:val="6F357734"/>
    <w:rsid w:val="6F5102CA"/>
    <w:rsid w:val="6FB12DE1"/>
    <w:rsid w:val="6FD10A83"/>
    <w:rsid w:val="6FD70E90"/>
    <w:rsid w:val="6FDE59A3"/>
    <w:rsid w:val="6FFA7780"/>
    <w:rsid w:val="70196506"/>
    <w:rsid w:val="704468BD"/>
    <w:rsid w:val="705A7C3C"/>
    <w:rsid w:val="705B13E1"/>
    <w:rsid w:val="705B235E"/>
    <w:rsid w:val="707A79C4"/>
    <w:rsid w:val="708F6293"/>
    <w:rsid w:val="70B15273"/>
    <w:rsid w:val="70CA1C0A"/>
    <w:rsid w:val="70D4385C"/>
    <w:rsid w:val="71117C9E"/>
    <w:rsid w:val="711E73FD"/>
    <w:rsid w:val="713156C1"/>
    <w:rsid w:val="7165300A"/>
    <w:rsid w:val="71663023"/>
    <w:rsid w:val="71A55D00"/>
    <w:rsid w:val="71D66AC5"/>
    <w:rsid w:val="71EE5001"/>
    <w:rsid w:val="71F406D5"/>
    <w:rsid w:val="724A00A4"/>
    <w:rsid w:val="725A5067"/>
    <w:rsid w:val="72652FE2"/>
    <w:rsid w:val="72667658"/>
    <w:rsid w:val="7284213B"/>
    <w:rsid w:val="72F53838"/>
    <w:rsid w:val="72FA26E4"/>
    <w:rsid w:val="72FB6BD3"/>
    <w:rsid w:val="734811F7"/>
    <w:rsid w:val="734B71BD"/>
    <w:rsid w:val="739768BC"/>
    <w:rsid w:val="73C84359"/>
    <w:rsid w:val="73E325BA"/>
    <w:rsid w:val="73FC298A"/>
    <w:rsid w:val="746B1AAC"/>
    <w:rsid w:val="7481231E"/>
    <w:rsid w:val="74875F6B"/>
    <w:rsid w:val="74A0210C"/>
    <w:rsid w:val="74AB15F6"/>
    <w:rsid w:val="74B70484"/>
    <w:rsid w:val="74C71D4B"/>
    <w:rsid w:val="74D01E98"/>
    <w:rsid w:val="753F32C2"/>
    <w:rsid w:val="75514A8E"/>
    <w:rsid w:val="75850A0E"/>
    <w:rsid w:val="759F2CC5"/>
    <w:rsid w:val="75AB201B"/>
    <w:rsid w:val="75D3454A"/>
    <w:rsid w:val="75D92BCB"/>
    <w:rsid w:val="75ED7AC4"/>
    <w:rsid w:val="760D5645"/>
    <w:rsid w:val="765231F0"/>
    <w:rsid w:val="767B0CD4"/>
    <w:rsid w:val="7689356B"/>
    <w:rsid w:val="76927427"/>
    <w:rsid w:val="76AB684C"/>
    <w:rsid w:val="76D95032"/>
    <w:rsid w:val="770155B4"/>
    <w:rsid w:val="7710338E"/>
    <w:rsid w:val="77413B84"/>
    <w:rsid w:val="77F10ACB"/>
    <w:rsid w:val="782C1340"/>
    <w:rsid w:val="78655CE3"/>
    <w:rsid w:val="787D32CE"/>
    <w:rsid w:val="78C1568E"/>
    <w:rsid w:val="78C2388C"/>
    <w:rsid w:val="790733F3"/>
    <w:rsid w:val="791B0E47"/>
    <w:rsid w:val="79314840"/>
    <w:rsid w:val="79482C7B"/>
    <w:rsid w:val="79921452"/>
    <w:rsid w:val="79B77308"/>
    <w:rsid w:val="79D720DA"/>
    <w:rsid w:val="7A23790D"/>
    <w:rsid w:val="7A451AE9"/>
    <w:rsid w:val="7A4E3FC3"/>
    <w:rsid w:val="7A4F5131"/>
    <w:rsid w:val="7A667C2C"/>
    <w:rsid w:val="7A7745A4"/>
    <w:rsid w:val="7AB154E9"/>
    <w:rsid w:val="7AE46240"/>
    <w:rsid w:val="7AEE20FF"/>
    <w:rsid w:val="7B1A7EA7"/>
    <w:rsid w:val="7B3B3605"/>
    <w:rsid w:val="7B477A12"/>
    <w:rsid w:val="7BA57CE4"/>
    <w:rsid w:val="7BC03B86"/>
    <w:rsid w:val="7BC243F1"/>
    <w:rsid w:val="7BCB2AA1"/>
    <w:rsid w:val="7C1C71FB"/>
    <w:rsid w:val="7C1C73E1"/>
    <w:rsid w:val="7C671B99"/>
    <w:rsid w:val="7C7111DF"/>
    <w:rsid w:val="7C744895"/>
    <w:rsid w:val="7C847580"/>
    <w:rsid w:val="7C9C4780"/>
    <w:rsid w:val="7CA333C1"/>
    <w:rsid w:val="7CCA232D"/>
    <w:rsid w:val="7CDF1A45"/>
    <w:rsid w:val="7CE90C5F"/>
    <w:rsid w:val="7CED1A46"/>
    <w:rsid w:val="7D5B60F0"/>
    <w:rsid w:val="7E0037AA"/>
    <w:rsid w:val="7E0865F4"/>
    <w:rsid w:val="7E3A65DB"/>
    <w:rsid w:val="7E4422D2"/>
    <w:rsid w:val="7E4574B6"/>
    <w:rsid w:val="7E491926"/>
    <w:rsid w:val="7E663824"/>
    <w:rsid w:val="7E6D6B5C"/>
    <w:rsid w:val="7E7F69F2"/>
    <w:rsid w:val="7EB63AB3"/>
    <w:rsid w:val="7EDA34B6"/>
    <w:rsid w:val="7EEB7FDF"/>
    <w:rsid w:val="7F1239BD"/>
    <w:rsid w:val="7F2572E3"/>
    <w:rsid w:val="7F504E12"/>
    <w:rsid w:val="7F521DD5"/>
    <w:rsid w:val="7FFB7E4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eastAsia="黑体"/>
      <w:w w:val="80"/>
      <w:sz w:val="124"/>
    </w:rPr>
  </w:style>
  <w:style w:type="paragraph" w:styleId="3">
    <w:name w:val="Body Text Indent"/>
    <w:basedOn w:val="1"/>
    <w:qFormat/>
    <w:uiPriority w:val="0"/>
    <w:pPr>
      <w:ind w:firstLine="632" w:firstLineChars="200"/>
    </w:pPr>
    <w:rPr>
      <w:rFonts w:ascii="仿宋_GB2312"/>
    </w:r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Body Text First Indent 2"/>
    <w:basedOn w:val="3"/>
    <w:next w:val="1"/>
    <w:qFormat/>
    <w:uiPriority w:val="0"/>
    <w:pPr>
      <w:ind w:left="200" w:leftChars="200" w:firstLine="420" w:firstLineChars="200"/>
    </w:pPr>
    <w:rPr>
      <w:rFonts w:ascii="Times New Roma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2021-02-19T08:26:00Z</dcterms:created>
  <dc:creator>张新梅</dc:creator>
  <cp:lastModifiedBy>张新梅</cp:lastModifiedBy>
  <cp:lastPrinted>2021-09-24T03:47:06Z</cp:lastPrinted>
  <dcterms:modified xsi:type="dcterms:W3CDTF">2021-09-24T03:48:28Z</dcterms:modified>
  <dc:title>辽宁省人民检察院、省教育厅、省民政厅等</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