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asciiTheme="majorEastAsia" w:hAnsiTheme="majorEastAsia" w:eastAsiaTheme="majorEastAsia" w:cstheme="maj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关于建立完善国家司法救助与社会救助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工作</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衔接机制的</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意见</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为深入贯彻落实</w:t>
      </w:r>
      <w:r>
        <w:rPr>
          <w:rFonts w:hint="eastAsia" w:cs="Times New Roman"/>
          <w:color w:val="000000" w:themeColor="text1"/>
          <w:sz w:val="32"/>
          <w:szCs w:val="32"/>
          <w:shd w:val="clear" w:color="auto" w:fill="FFFFFF"/>
          <w:lang w:eastAsia="zh-CN"/>
          <w14:textFill>
            <w14:solidFill>
              <w14:schemeClr w14:val="tx1"/>
            </w14:solidFill>
          </w14:textFill>
        </w:rPr>
        <w:t>中央办公厅、国务院办公厅《关于改革完善社会救助制度的意见》和</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中央</w:t>
      </w:r>
      <w:r>
        <w:rPr>
          <w:rFonts w:hint="eastAsia" w:cs="Times New Roman"/>
          <w:color w:val="000000" w:themeColor="text1"/>
          <w:sz w:val="32"/>
          <w:szCs w:val="32"/>
          <w:shd w:val="clear" w:color="auto" w:fill="FFFFFF"/>
          <w:lang w:eastAsia="zh-CN"/>
          <w14:textFill>
            <w14:solidFill>
              <w14:schemeClr w14:val="tx1"/>
            </w14:solidFill>
          </w14:textFill>
        </w:rPr>
        <w:t>政法委等六部门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关于建立完善国家司法救助制度的意见（试行）</w:t>
      </w:r>
      <w:r>
        <w:rPr>
          <w:rFonts w:hint="eastAsia" w:eastAsia="仿宋_GB2312"/>
          <w:color w:val="000000" w:themeColor="text1"/>
          <w:sz w:val="32"/>
          <w:szCs w:val="32"/>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《关于加强退役军人司法救助工作的意见》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最高人民检察院</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人民检察院国家司法救助工作细则（试行）》《关于全面加强未成年人国家司法救助工作的意见》</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完善我</w:t>
      </w:r>
      <w:r>
        <w:rPr>
          <w:rFonts w:hint="eastAsia"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检察机关</w:t>
      </w:r>
      <w:r>
        <w:rPr>
          <w:rFonts w:hint="eastAsia" w:cs="Times New Roman"/>
          <w:color w:val="000000" w:themeColor="text1"/>
          <w:sz w:val="32"/>
          <w:szCs w:val="32"/>
          <w:lang w:eastAsia="zh-CN"/>
          <w14:textFill>
            <w14:solidFill>
              <w14:schemeClr w14:val="tx1"/>
            </w14:solidFill>
          </w14:textFill>
        </w:rPr>
        <w:t>国家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司法救助与社会救助有效衔接机制，</w:t>
      </w:r>
      <w:r>
        <w:rPr>
          <w:rFonts w:hint="eastAsia" w:cs="Times New Roman"/>
          <w:color w:val="000000" w:themeColor="text1"/>
          <w:sz w:val="32"/>
          <w:szCs w:val="32"/>
          <w:lang w:eastAsia="zh-CN"/>
          <w14:textFill>
            <w14:solidFill>
              <w14:schemeClr w14:val="tx1"/>
            </w14:solidFill>
          </w14:textFill>
        </w:rPr>
        <w:t>加大司法过程中对贫困当事人的全方位、多元化的综合救助工作力度，构建司法救助与社会救助协同救助格局，主动融入推进国家治理体系和治理能力现代化建设，使贫困当事人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早日走出生活困境，结合</w:t>
      </w:r>
      <w:r>
        <w:rPr>
          <w:rFonts w:hint="eastAsia" w:cs="Times New Roman"/>
          <w:color w:val="000000" w:themeColor="text1"/>
          <w:sz w:val="32"/>
          <w:szCs w:val="32"/>
          <w:lang w:eastAsia="zh-CN"/>
          <w14:textFill>
            <w14:solidFill>
              <w14:schemeClr w14:val="tx1"/>
            </w14:solidFill>
          </w14:textFill>
        </w:rPr>
        <w:t>韶关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工作实际，制定本意见。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指导思想。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坚持以人民为中心</w:t>
      </w:r>
      <w:r>
        <w:rPr>
          <w:rFonts w:hint="eastAsia" w:cs="Times New Roman"/>
          <w:color w:val="000000" w:themeColor="text1"/>
          <w:sz w:val="32"/>
          <w:szCs w:val="32"/>
          <w:lang w:eastAsia="zh-CN"/>
          <w14:textFill>
            <w14:solidFill>
              <w14:schemeClr w14:val="tx1"/>
            </w14:solidFill>
          </w14:textFill>
        </w:rPr>
        <w:t>的发展思想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通过协同开展司法救助与社会救助，切实解决贫困当事人的实际困难，避免因案致贫返贫，保障民生惠及困难群众，实现社会公平正义、促进社会和谐稳定。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基本概念。</w:t>
      </w:r>
      <w:r>
        <w:rPr>
          <w:rFonts w:hint="eastAsia"/>
          <w:color w:val="000000" w:themeColor="text1"/>
          <w:szCs w:val="32"/>
          <w14:textFill>
            <w14:solidFill>
              <w14:schemeClr w14:val="tx1"/>
            </w14:solidFill>
          </w14:textFill>
        </w:rPr>
        <w:t>人民检察院国家司法救助工作，是人民检察院在办理案件过程中，对遭受犯罪侵害或者民事侵权，无法通过诉讼获得有效赔偿，生活面临急迫困难的当事人采取的辅助性救济措施。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社会救助是指国家和社会对由于各种原因而陷入生存困境的社会成员，给予财物接济和生活扶助，以保障其最低生活需要的制度。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（三）基本原则。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人民检察院和</w:t>
      </w:r>
      <w:r>
        <w:rPr>
          <w:rFonts w:hint="eastAsia" w:cs="Times New Roman"/>
          <w:color w:val="000000" w:themeColor="text1"/>
          <w:sz w:val="32"/>
          <w:szCs w:val="32"/>
          <w:lang w:val="en-US" w:eastAsia="zh-CN"/>
          <w14:textFill>
            <w14:solidFill>
              <w14:schemeClr w14:val="tx1"/>
            </w14:solidFill>
          </w14:textFill>
        </w:rPr>
        <w:t>社会救助成员单位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坚持应救尽救、因案制宜、及时精准、合力救助的原则，群策群力、共同推进，主动帮助</w:t>
      </w:r>
      <w:r>
        <w:rPr>
          <w:rFonts w:hint="eastAsia" w:cs="Times New Roman"/>
          <w:color w:val="000000" w:themeColor="text1"/>
          <w:sz w:val="32"/>
          <w:szCs w:val="32"/>
          <w:lang w:val="en-US" w:eastAsia="zh-CN"/>
          <w14:textFill>
            <w14:solidFill>
              <w14:schemeClr w14:val="tx1"/>
            </w14:solidFill>
          </w14:textFill>
        </w:rPr>
        <w:t>符合救助条件的当事人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解决生活难题，改善生活条件。</w:t>
      </w:r>
      <w:r>
        <w:rPr>
          <w:rFonts w:hint="eastAsia" w:cs="Times New Roman"/>
          <w:color w:val="000000" w:themeColor="text1"/>
          <w:sz w:val="32"/>
          <w:szCs w:val="32"/>
          <w:u w:val="none"/>
          <w:lang w:val="en-US" w:eastAsia="zh-CN"/>
          <w14:textFill>
            <w14:solidFill>
              <w14:schemeClr w14:val="tx1"/>
            </w14:solidFill>
          </w14:textFill>
        </w:rPr>
        <w:t>曾为建档立卡户、</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军人</w:t>
      </w:r>
      <w:r>
        <w:rPr>
          <w:rFonts w:hint="eastAsia" w:cs="Times New Roman"/>
          <w:color w:val="000000" w:themeColor="text1"/>
          <w:sz w:val="32"/>
          <w:szCs w:val="32"/>
          <w:u w:val="none"/>
          <w:lang w:val="en-US" w:eastAsia="zh-CN"/>
          <w14:textFill>
            <w14:solidFill>
              <w14:schemeClr w14:val="tx1"/>
            </w14:solidFill>
          </w14:textFill>
        </w:rPr>
        <w:t>军属、未成年人、残疾人等人群作为重点救助对象，应开辟“绿色通道”，予以优先救助。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救助对象。</w:t>
      </w:r>
      <w:r>
        <w:rPr>
          <w:rFonts w:hint="eastAsia" w:cs="Times New Roman"/>
          <w:color w:val="000000" w:themeColor="text1"/>
          <w:sz w:val="32"/>
          <w:szCs w:val="32"/>
          <w:lang w:eastAsia="zh-CN"/>
          <w14:textFill>
            <w14:solidFill>
              <w14:schemeClr w14:val="tx1"/>
            </w14:solidFill>
          </w14:textFill>
        </w:rPr>
        <w:t>本意见所称贫困当事人，是指人民检察院在办理案件过程中，发现的符合下列情形之一的当事人：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lang w:eastAsia="zh-CN"/>
          <w14:textFill>
            <w14:solidFill>
              <w14:schemeClr w14:val="tx1"/>
            </w14:solidFill>
          </w14:textFill>
        </w:rPr>
        <w:t>刑事案件被害人受到犯罪侵害致重伤或者严重残疾，因加害人死亡或者没有赔偿能力，无法通过诉讼获得赔偿，造成生活困难的；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lang w:eastAsia="zh-CN"/>
          <w14:textFill>
            <w14:solidFill>
              <w14:schemeClr w14:val="tx1"/>
            </w14:solidFill>
          </w14:textFill>
        </w:rPr>
        <w:t>刑事案件被害人受到犯罪侵害危及生命，急需救治，无力承担医疗救治费用的；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lang w:eastAsia="zh-CN"/>
          <w14:textFill>
            <w14:solidFill>
              <w14:schemeClr w14:val="tx1"/>
            </w14:solidFill>
          </w14:textFill>
        </w:rPr>
        <w:t>刑事案件被害人受到犯罪侵害致死，依靠其收入为主要生活来源的近亲属或者其赡养、扶养、抚养的其他人，因加害人死亡或者没有赔偿能力，无法通过诉讼获得赔偿，造成生活困难的；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lang w:eastAsia="zh-CN"/>
          <w14:textFill>
            <w14:solidFill>
              <w14:schemeClr w14:val="tx1"/>
            </w14:solidFill>
          </w14:textFill>
        </w:rPr>
        <w:t>刑事案件被害人受到犯罪侵害，致使财产遭受重大损失，因加害人死亡或者没有赔偿能力，无法通过诉讼获得赔偿，造成生活困难的；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lang w:eastAsia="zh-CN"/>
          <w14:textFill>
            <w14:solidFill>
              <w14:schemeClr w14:val="tx1"/>
            </w14:solidFill>
          </w14:textFill>
        </w:rPr>
        <w:t>举报人、证人、鉴定人因向检察机关举报、作证或者接受检察机关委托进行司法鉴定而受到打击报复，致使人身受到伤害或者财产受到重大损失，无法通过诉讼获得赔偿，造成生活困难的；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因</w:t>
      </w:r>
      <w:r>
        <w:rPr>
          <w:rFonts w:eastAsia="仿宋_GB2312"/>
          <w:color w:val="000000" w:themeColor="text1"/>
          <w:sz w:val="32"/>
          <w:szCs w:val="32"/>
          <w14:textFill>
            <w14:solidFill>
              <w14:schemeClr w14:val="tx1"/>
            </w14:solidFill>
          </w14:textFill>
        </w:rPr>
        <w:t>道路交通事故等民事侵权行为</w:t>
      </w:r>
      <w:r>
        <w:rPr>
          <w:rFonts w:hint="eastAsia" w:eastAsia="仿宋_GB2312"/>
          <w:color w:val="000000" w:themeColor="text1"/>
          <w:sz w:val="32"/>
          <w:szCs w:val="32"/>
          <w:lang w:eastAsia="zh-CN"/>
          <w14:textFill>
            <w14:solidFill>
              <w14:schemeClr w14:val="tx1"/>
            </w14:solidFill>
          </w14:textFill>
        </w:rPr>
        <w:t>造成</w:t>
      </w:r>
      <w:r>
        <w:rPr>
          <w:rFonts w:eastAsia="仿宋_GB2312"/>
          <w:color w:val="000000" w:themeColor="text1"/>
          <w:sz w:val="32"/>
          <w:szCs w:val="32"/>
          <w14:textFill>
            <w14:solidFill>
              <w14:schemeClr w14:val="tx1"/>
            </w14:solidFill>
          </w14:textFill>
        </w:rPr>
        <w:t>人身</w:t>
      </w:r>
      <w:r>
        <w:rPr>
          <w:rFonts w:hint="eastAsia" w:eastAsia="仿宋_GB2312"/>
          <w:color w:val="000000" w:themeColor="text1"/>
          <w:sz w:val="32"/>
          <w:szCs w:val="32"/>
          <w:lang w:eastAsia="zh-CN"/>
          <w14:textFill>
            <w14:solidFill>
              <w14:schemeClr w14:val="tx1"/>
            </w14:solidFill>
          </w14:textFill>
        </w:rPr>
        <w:t>伤害</w:t>
      </w:r>
      <w:r>
        <w:rPr>
          <w:rFonts w:eastAsia="仿宋_GB2312"/>
          <w:color w:val="000000" w:themeColor="text1"/>
          <w:sz w:val="32"/>
          <w:szCs w:val="32"/>
          <w14:textFill>
            <w14:solidFill>
              <w14:schemeClr w14:val="tx1"/>
            </w14:solidFill>
          </w14:textFill>
        </w:rPr>
        <w:t>，无法</w:t>
      </w:r>
      <w:r>
        <w:rPr>
          <w:rFonts w:hint="eastAsia" w:eastAsia="仿宋_GB2312"/>
          <w:color w:val="000000" w:themeColor="text1"/>
          <w:sz w:val="32"/>
          <w:szCs w:val="32"/>
          <w:lang w:eastAsia="zh-CN"/>
          <w14:textFill>
            <w14:solidFill>
              <w14:schemeClr w14:val="tx1"/>
            </w14:solidFill>
          </w14:textFill>
        </w:rPr>
        <w:t>通</w:t>
      </w:r>
      <w:r>
        <w:rPr>
          <w:rFonts w:eastAsia="仿宋_GB2312"/>
          <w:color w:val="000000" w:themeColor="text1"/>
          <w:sz w:val="32"/>
          <w:szCs w:val="32"/>
          <w14:textFill>
            <w14:solidFill>
              <w14:schemeClr w14:val="tx1"/>
            </w14:solidFill>
          </w14:textFill>
        </w:rPr>
        <w:t>过诉讼获得赔偿，造成生活困难的</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lang w:eastAsia="zh-CN"/>
          <w14:textFill>
            <w14:solidFill>
              <w14:schemeClr w14:val="tx1"/>
            </w14:solidFill>
          </w14:textFill>
        </w:rPr>
        <w:t>人民检察院根据实际情况，认为需要救助的其他情形。</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涉法涉诉信访人，其诉求具有一定合理性，但通过法律途径难以解决，且生活困难，愿意接受国家司法救助后息诉罢访的，可以参照以上规定执行。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(二)具有下列情形之一的，一般不予救助：</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对案件发生有重大过错的；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无正当理由，拒绝配合查明案件事实的；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故意作虚伪陈述或者伪造证据，妨害诉讼的；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在诉讼中主动放弃民事赔偿请求或者拒绝加害责任人及其近亲属赔偿的；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生活困难非案件原因所导致的；</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通过社会救助等措施已经得到合理补偿、救助的。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救助方式。</w:t>
      </w:r>
      <w:r>
        <w:rPr>
          <w:rFonts w:hint="eastAsia"/>
          <w:color w:val="000000" w:themeColor="text1"/>
          <w:szCs w:val="32"/>
          <w14:textFill>
            <w14:solidFill>
              <w14:schemeClr w14:val="tx1"/>
            </w14:solidFill>
          </w14:textFill>
        </w:rPr>
        <w:t>人民检察院在办理</w:t>
      </w:r>
      <w:r>
        <w:rPr>
          <w:rFonts w:hint="eastAsia"/>
          <w:color w:val="000000" w:themeColor="text1"/>
          <w:szCs w:val="32"/>
          <w:lang w:eastAsia="zh-CN"/>
          <w14:textFill>
            <w14:solidFill>
              <w14:schemeClr w14:val="tx1"/>
            </w14:solidFill>
          </w14:textFill>
        </w:rPr>
        <w:t>国家司法救助</w:t>
      </w:r>
      <w:r>
        <w:rPr>
          <w:rFonts w:hint="eastAsia"/>
          <w:color w:val="000000" w:themeColor="text1"/>
          <w:szCs w:val="32"/>
          <w14:textFill>
            <w14:solidFill>
              <w14:schemeClr w14:val="tx1"/>
            </w14:solidFill>
          </w14:textFill>
        </w:rPr>
        <w:t>案件过程中</w:t>
      </w:r>
      <w:r>
        <w:rPr>
          <w:rFonts w:hint="eastAsia"/>
          <w:color w:val="000000" w:themeColor="text1"/>
          <w:szCs w:val="32"/>
          <w:lang w:eastAsia="zh-CN"/>
          <w14:textFill>
            <w14:solidFill>
              <w14:schemeClr w14:val="tx1"/>
            </w14:solidFill>
          </w14:textFill>
        </w:rPr>
        <w:t>要主动与对口</w:t>
      </w:r>
      <w:r>
        <w:rPr>
          <w:rFonts w:hint="eastAsia" w:cs="Times New Roman"/>
          <w:color w:val="000000" w:themeColor="text1"/>
          <w:sz w:val="32"/>
          <w:szCs w:val="32"/>
          <w:lang w:eastAsia="zh-CN"/>
          <w14:textFill>
            <w14:solidFill>
              <w14:schemeClr w14:val="tx1"/>
            </w14:solidFill>
          </w14:textFill>
        </w:rPr>
        <w:t>社会救助</w:t>
      </w:r>
      <w:r>
        <w:rPr>
          <w:rFonts w:hint="eastAsia"/>
          <w:color w:val="000000" w:themeColor="text1"/>
          <w:szCs w:val="32"/>
          <w:lang w:eastAsia="zh-CN"/>
          <w14:textFill>
            <w14:solidFill>
              <w14:schemeClr w14:val="tx1"/>
            </w14:solidFill>
          </w14:textFill>
        </w:rPr>
        <w:t>成员单位协调、协商，在法律政策允许的范围内，采取经济救助、医疗费用减免、办理低保、帮助就业、心理辅导、法律援助等多种救助措施帮助相关人员，实现国家司法救助与社会救助的衔接。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（四）加强合作。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eastAsia" w:cs="Times New Roman"/>
          <w:color w:val="000000" w:themeColor="text1"/>
          <w:sz w:val="32"/>
          <w:szCs w:val="32"/>
          <w:lang w:val="en-US"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要注重协作配合，实现对救助对象的信息共享、计划共商、措施共举。发挥各自职能优势，积极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整合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社会资源、爱心力量参与</w:t>
      </w:r>
      <w:r>
        <w:rPr>
          <w:rFonts w:hint="eastAsia" w:cs="Times New Roman"/>
          <w:color w:val="000000" w:themeColor="text1"/>
          <w:sz w:val="32"/>
          <w:szCs w:val="32"/>
          <w:lang w:val="en-US" w:eastAsia="zh-CN"/>
          <w14:textFill>
            <w14:solidFill>
              <w14:schemeClr w14:val="tx1"/>
            </w14:solidFill>
          </w14:textFill>
        </w:rPr>
        <w:t>贫困当事人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的救助工作。</w:t>
      </w:r>
      <w:r>
        <w:rPr>
          <w:rFonts w:hint="eastAsia" w:cs="Times New Roman"/>
          <w:color w:val="000000" w:themeColor="text1"/>
          <w:sz w:val="32"/>
          <w:szCs w:val="32"/>
          <w:lang w:val="en-US" w:eastAsia="zh-CN"/>
          <w14:textFill>
            <w14:solidFill>
              <w14:schemeClr w14:val="tx1"/>
            </w14:solidFill>
          </w14:textFill>
        </w:rPr>
        <w:t>人民检察院国家司法救助工作由负责控申申诉检察的部门负责。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w:t>
      </w:r>
      <w:r>
        <w:rPr>
          <w:rFonts w:hint="eastAsia" w:cs="Times New Roman"/>
          <w:color w:val="000000" w:themeColor="text1"/>
          <w:sz w:val="32"/>
          <w:szCs w:val="32"/>
          <w:lang w:eastAsia="zh-CN"/>
          <w14:textFill>
            <w14:solidFill>
              <w14:schemeClr w14:val="tx1"/>
            </w14:solidFill>
          </w14:textFill>
        </w:rPr>
        <w:t>社会救助成员单位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要指定专门机构负责司法救助与社会救助对接工作，指派专人负责工作联系。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三、职责分工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检察机关。</w:t>
      </w:r>
      <w:r>
        <w:rPr>
          <w:rFonts w:hint="eastAsia" w:cs="Times New Roman"/>
          <w:color w:val="000000" w:themeColor="text1"/>
          <w:sz w:val="32"/>
          <w:szCs w:val="32"/>
          <w:lang w:eastAsia="zh-CN"/>
          <w14:textFill>
            <w14:solidFill>
              <w14:schemeClr w14:val="tx1"/>
            </w14:solidFill>
          </w14:textFill>
        </w:rPr>
        <w:t>承担提前介入、审查批准逮捕、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审查起诉</w:t>
      </w:r>
      <w:r>
        <w:rPr>
          <w:rFonts w:hint="eastAsia" w:cs="Times New Roman"/>
          <w:color w:val="000000" w:themeColor="text1"/>
          <w:sz w:val="32"/>
          <w:szCs w:val="32"/>
          <w:lang w:eastAsia="zh-CN"/>
          <w14:textFill>
            <w14:solidFill>
              <w14:schemeClr w14:val="tx1"/>
            </w14:solidFill>
          </w14:textFill>
        </w:rPr>
        <w:t>、民事申诉、刑事申诉职责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的人民检察院</w:t>
      </w:r>
      <w:r>
        <w:rPr>
          <w:rFonts w:hint="eastAsia" w:cs="Times New Roman"/>
          <w:color w:val="000000" w:themeColor="text1"/>
          <w:sz w:val="32"/>
          <w:szCs w:val="32"/>
          <w:lang w:eastAsia="zh-CN"/>
          <w14:textFill>
            <w14:solidFill>
              <w14:schemeClr w14:val="tx1"/>
            </w14:solidFill>
          </w14:textFill>
        </w:rPr>
        <w:t>是救助工作首办检察院，负责国家司法救助的权利告知、申请受理、实地调查、审批发放检察环节司法救助金、国家司法救助与社会救助衔接机制的宣传等工作。同时根据救助申请人的实际情况，将国家司法救助案件材料和救助申请人情况说明及时转介相应的社会救助成员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(二)教育部</w:t>
      </w:r>
      <w:r>
        <w:rPr>
          <w:rFonts w:hint="eastAsia" w:ascii="楷体_GB2312" w:hAnsi="楷体_GB2312" w:eastAsia="楷体_GB2312" w:cs="楷体_GB2312"/>
          <w:color w:val="000000" w:themeColor="text1"/>
          <w:sz w:val="32"/>
          <w:szCs w:val="32"/>
          <w:lang w:eastAsia="zh-CN"/>
          <w14:textFill>
            <w14:solidFill>
              <w14:schemeClr w14:val="tx1"/>
            </w14:solidFill>
          </w14:textFill>
        </w:rPr>
        <w:t>门。</w:t>
      </w:r>
      <w:r>
        <w:rPr>
          <w:rFonts w:hint="eastAsia" w:cs="Times New Roman"/>
          <w:color w:val="000000" w:themeColor="text1"/>
          <w:sz w:val="32"/>
          <w:szCs w:val="32"/>
          <w:lang w:eastAsia="zh-CN"/>
          <w14:textFill>
            <w14:solidFill>
              <w14:schemeClr w14:val="tx1"/>
            </w14:solidFill>
          </w14:textFill>
        </w:rPr>
        <w:t>对在学前教育、义务教育、高中教育（含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中等职业教育）、普通高等教育阶段就学的</w:t>
      </w:r>
      <w:r>
        <w:rPr>
          <w:rFonts w:hint="eastAsia" w:cs="Times New Roman"/>
          <w:color w:val="000000" w:themeColor="text1"/>
          <w:sz w:val="32"/>
          <w:szCs w:val="32"/>
          <w:lang w:val="en-US" w:eastAsia="zh-CN"/>
          <w14:textFill>
            <w14:solidFill>
              <w14:schemeClr w14:val="tx1"/>
            </w14:solidFill>
          </w14:textFill>
        </w:rPr>
        <w:t>救助对象，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根据实际情况给予教育救助。可通过发放生活补助、国家助学金、困难补助、减免学费</w:t>
      </w:r>
      <w:r>
        <w:rPr>
          <w:rFonts w:hint="eastAsia" w:cs="Times New Roman"/>
          <w:color w:val="000000" w:themeColor="text1"/>
          <w:sz w:val="32"/>
          <w:szCs w:val="32"/>
          <w:lang w:val="en-US" w:eastAsia="zh-CN"/>
          <w14:textFill>
            <w14:solidFill>
              <w14:schemeClr w14:val="tx1"/>
            </w14:solidFill>
          </w14:textFill>
        </w:rPr>
        <w:t>或保教费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、勤工助学等救助方式，确保不</w:t>
      </w:r>
      <w:r>
        <w:rPr>
          <w:rFonts w:hint="eastAsia" w:cs="Times New Roman"/>
          <w:color w:val="000000" w:themeColor="text1"/>
          <w:sz w:val="32"/>
          <w:szCs w:val="32"/>
          <w:lang w:val="en-US" w:eastAsia="zh-CN"/>
          <w14:textFill>
            <w14:solidFill>
              <w14:schemeClr w14:val="tx1"/>
            </w14:solidFill>
          </w14:textFill>
        </w:rPr>
        <w:t>因家庭经济困难而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失学。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对义务教育阶段失学辍学的未成年子女，帮助重返学校；对因经济困难可能导致失学辍学的，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积极</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落实相关学生资助政策</w:t>
      </w:r>
      <w:r>
        <w:rPr>
          <w:rFonts w:hint="eastAsia"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未成年子女因案成</w:t>
      </w:r>
      <w:r>
        <w:rPr>
          <w:rFonts w:hint="eastAsia" w:cs="Times New Roman"/>
          <w:color w:val="000000" w:themeColor="text1"/>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孤儿的，要落实就学各项帮扶措施，优先将在校的未成年</w:t>
      </w:r>
      <w:r>
        <w:rPr>
          <w:rFonts w:hint="eastAsia" w:cs="Times New Roman"/>
          <w:color w:val="000000" w:themeColor="text1"/>
          <w:sz w:val="32"/>
          <w:szCs w:val="32"/>
          <w:lang w:val="en-US" w:eastAsia="zh-CN"/>
          <w14:textFill>
            <w14:solidFill>
              <w14:schemeClr w14:val="tx1"/>
            </w14:solidFill>
          </w14:textFill>
        </w:rPr>
        <w:t>救助对象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纳入各项补助和资助范围，同时加强心理关怀。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rPr>
          <w:rFonts w:hint="eastAsia"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民政部门。</w:t>
      </w:r>
      <w:r>
        <w:rPr>
          <w:rFonts w:hint="eastAsia" w:cs="Times New Roman"/>
          <w:color w:val="000000" w:themeColor="text1"/>
          <w:sz w:val="32"/>
          <w:szCs w:val="32"/>
          <w:lang w:eastAsia="zh-CN"/>
          <w14:textFill>
            <w14:solidFill>
              <w14:schemeClr w14:val="tx1"/>
            </w14:solidFill>
          </w14:textFill>
        </w:rPr>
        <w:t>依规对贫困当事人的家庭情况进行核查，符合条件的给予最低生活保障、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特困人员供养</w:t>
      </w:r>
      <w:r>
        <w:rPr>
          <w:rFonts w:hint="eastAsia" w:cs="Times New Roman"/>
          <w:color w:val="000000" w:themeColor="text1"/>
          <w:sz w:val="32"/>
          <w:szCs w:val="32"/>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临时救助</w:t>
      </w:r>
      <w:r>
        <w:rPr>
          <w:rFonts w:hint="eastAsia"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未成年</w:t>
      </w:r>
      <w:r>
        <w:rPr>
          <w:rFonts w:hint="eastAsia" w:cs="Times New Roman"/>
          <w:color w:val="000000" w:themeColor="text1"/>
          <w:sz w:val="32"/>
          <w:szCs w:val="32"/>
          <w:lang w:val="en-US" w:eastAsia="zh-CN"/>
          <w14:textFill>
            <w14:solidFill>
              <w14:schemeClr w14:val="tx1"/>
            </w14:solidFill>
          </w14:textFill>
        </w:rPr>
        <w:t>人救助对象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因案</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w:t>
      </w:r>
      <w:r>
        <w:rPr>
          <w:rFonts w:hint="eastAsia" w:cs="Times New Roman"/>
          <w:color w:val="000000" w:themeColor="text1"/>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孤儿的，及时依据有关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纳入保障范围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人力资源和社会保障</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部门。</w:t>
      </w:r>
      <w:r>
        <w:rPr>
          <w:rFonts w:hint="eastAsia" w:cs="Times New Roman"/>
          <w:color w:val="000000" w:themeColor="text1"/>
          <w:sz w:val="32"/>
          <w:szCs w:val="32"/>
          <w:lang w:val="en-US" w:eastAsia="zh-CN"/>
          <w14:textFill>
            <w14:solidFill>
              <w14:schemeClr w14:val="tx1"/>
            </w14:solidFill>
          </w14:textFill>
        </w:rPr>
        <w:t>对在法定劳动年龄内有劳动能力、就业要求、处于无业状态的救助对象，免费提供公共就业服务，符合就业困难人员条件的，可以按照规定提供就业援助。按照相关规定对符合条件的对</w:t>
      </w:r>
      <w:r>
        <w:rPr>
          <w:rFonts w:hint="eastAsia" w:cs="Times New Roman"/>
          <w:color w:val="000000" w:themeColor="text1"/>
          <w:sz w:val="32"/>
          <w:szCs w:val="32"/>
          <w:lang w:eastAsia="zh-CN"/>
          <w14:textFill>
            <w14:solidFill>
              <w14:schemeClr w14:val="tx1"/>
            </w14:solidFill>
          </w14:textFill>
        </w:rPr>
        <w:t>被救助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家庭成员在法定劳动年龄内有劳动能力、就业要求、处于无业状态的，免费提供公共就业服务，符合就业困难人员条件的，可按规定提供就业援助。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(五)工会。</w:t>
      </w:r>
      <w:r>
        <w:rPr>
          <w:rFonts w:hint="eastAsia" w:cs="Times New Roman"/>
          <w:color w:val="000000" w:themeColor="text1"/>
          <w:sz w:val="32"/>
          <w:szCs w:val="32"/>
          <w:lang w:val="en-US" w:eastAsia="zh-CN"/>
          <w14:textFill>
            <w14:solidFill>
              <w14:schemeClr w14:val="tx1"/>
            </w14:solidFill>
          </w14:textFill>
        </w:rPr>
        <w:t>对符合困难职工条件的被救助人进行困难建档，通过定期帮扶、临时救助、送温暖慰问等形式提供帮扶救助。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按照相关规定对符合条件的救助对象开展就业再就业技能培训，提供就业信息。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（六）乡村振兴部门。</w:t>
      </w:r>
      <w:r>
        <w:rPr>
          <w:rFonts w:hint="eastAsia" w:cs="Times New Roman"/>
          <w:color w:val="000000" w:themeColor="text1"/>
          <w:sz w:val="32"/>
          <w:szCs w:val="32"/>
          <w:lang w:eastAsia="zh-CN"/>
          <w14:textFill>
            <w14:solidFill>
              <w14:schemeClr w14:val="tx1"/>
            </w14:solidFill>
          </w14:textFill>
        </w:rPr>
        <w:t>被救助对象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属于</w:t>
      </w:r>
      <w:r>
        <w:rPr>
          <w:rFonts w:hint="eastAsia" w:cs="Times New Roman"/>
          <w:color w:val="000000" w:themeColor="text1"/>
          <w:sz w:val="32"/>
          <w:szCs w:val="32"/>
          <w:lang w:val="en-US" w:eastAsia="zh-CN"/>
          <w14:textFill>
            <w14:solidFill>
              <w14:schemeClr w14:val="tx1"/>
            </w14:solidFill>
          </w14:textFill>
        </w:rPr>
        <w:t>生活困难的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，应当进一步</w:t>
      </w:r>
      <w:r>
        <w:rPr>
          <w:rFonts w:hint="eastAsia" w:cs="Times New Roman"/>
          <w:color w:val="000000" w:themeColor="text1"/>
          <w:sz w:val="32"/>
          <w:szCs w:val="32"/>
          <w:lang w:val="en-US" w:eastAsia="zh-CN"/>
          <w14:textFill>
            <w14:solidFill>
              <w14:schemeClr w14:val="tx1"/>
            </w14:solidFill>
          </w14:textFill>
        </w:rPr>
        <w:t>巩固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脱贫攻坚力度，细化实化帮扶措施，保障各项政策精确落实和相关工作精准到位。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w:t>
      </w:r>
      <w:r>
        <w:rPr>
          <w:rFonts w:hint="eastAsia" w:cs="Times New Roman"/>
          <w:color w:val="000000" w:themeColor="text1"/>
          <w:sz w:val="32"/>
          <w:szCs w:val="32"/>
          <w:lang w:eastAsia="zh-CN"/>
          <w14:textFill>
            <w14:solidFill>
              <w14:schemeClr w14:val="tx1"/>
            </w14:solidFill>
          </w14:textFill>
        </w:rPr>
        <w:t>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疗保障</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部门。</w:t>
      </w:r>
      <w:r>
        <w:rPr>
          <w:rFonts w:hint="eastAsia" w:cs="Times New Roman"/>
          <w:color w:val="000000" w:themeColor="text1"/>
          <w:sz w:val="32"/>
          <w:szCs w:val="32"/>
          <w:lang w:val="en-US" w:eastAsia="zh-CN"/>
          <w14:textFill>
            <w14:solidFill>
              <w14:schemeClr w14:val="tx1"/>
            </w14:solidFill>
          </w14:textFill>
        </w:rPr>
        <w:t>对低保对象、特困人员、低收入家庭成员、因病致贫家庭重病患者等符合条件的救助对象按规定给予救助。切实做到“一补、二降、三提、一救助”，积极实行“一站式”即时结算，提供相应医疗费用补贴和其他医疗救助待遇，有效减轻被救助家庭就医方面的经济压力，让被救助家庭看病就医得到切实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（八）退役军人事务部门。</w:t>
      </w:r>
      <w:r>
        <w:rPr>
          <w:rFonts w:hint="eastAsia" w:eastAsia="仿宋_GB2312" w:cs="Times New Roman"/>
          <w:color w:val="000000" w:themeColor="text1"/>
          <w:w w:val="100"/>
          <w:kern w:val="2"/>
          <w:sz w:val="32"/>
          <w:szCs w:val="32"/>
          <w:lang w:val="en-US" w:eastAsia="zh-CN"/>
          <w14:textFill>
            <w14:solidFill>
              <w14:schemeClr w14:val="tx1"/>
            </w14:solidFill>
          </w14:textFill>
        </w:rPr>
        <w:t>优先组织协调、督查落实好医疗保障、社会保险等待遇保障工作，做好伤病残退役军人服务管理和抚恤工作，协调扶持退役军人和随军随调家属就业创业工作。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（九）团市委</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和妇联。未成年人、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妇女受到犯罪侵害，</w:t>
      </w:r>
      <w:r>
        <w:rPr>
          <w:rFonts w:hint="eastAsia" w:cs="Times New Roman"/>
          <w:b w:val="0"/>
          <w:bCs w:val="0"/>
          <w:color w:val="000000" w:themeColor="text1"/>
          <w:sz w:val="32"/>
          <w:szCs w:val="32"/>
          <w:lang w:val="en-US" w:eastAsia="zh-CN"/>
          <w14:textFill>
            <w14:solidFill>
              <w14:schemeClr w14:val="tx1"/>
            </w14:solidFill>
          </w14:textFill>
        </w:rPr>
        <w:t>团市委、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妇联或者妇联组织推荐的专业力量要联合相关部门开展心理辅导、经济帮扶、家庭教育指导等社会救助工作。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未成年子女因案变成孤儿的，</w:t>
      </w:r>
      <w:r>
        <w:rPr>
          <w:rFonts w:hint="eastAsia" w:cs="Times New Roman"/>
          <w:b w:val="0"/>
          <w:bCs w:val="0"/>
          <w:color w:val="000000" w:themeColor="text1"/>
          <w:sz w:val="32"/>
          <w:szCs w:val="32"/>
          <w:lang w:val="en-US" w:eastAsia="zh-CN"/>
          <w14:textFill>
            <w14:solidFill>
              <w14:schemeClr w14:val="tx1"/>
            </w14:solidFill>
          </w14:textFill>
        </w:rPr>
        <w:t>根据实际情况为其提供“希望工程”“爱心父母”等救助帮扶。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残疾人联合会</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cs="Times New Roman"/>
          <w:b w:val="0"/>
          <w:bCs w:val="0"/>
          <w:color w:val="000000" w:themeColor="text1"/>
          <w:sz w:val="32"/>
          <w:szCs w:val="32"/>
          <w:lang w:val="en-US" w:eastAsia="zh-CN"/>
          <w14:textFill>
            <w14:solidFill>
              <w14:schemeClr w14:val="tx1"/>
            </w14:solidFill>
          </w14:textFill>
        </w:rPr>
        <w:t>根据被救助人的残疾状况，依法指引其进行残疾评定。评定残疾结果后，将依法尽快办理残疾人证，并依据残疾等级情况，对符合条件的救助对象指引到户籍地镇、街道申请困难残疾人生活补贴和重度残疾人护理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eastAsia="zh-CN"/>
          <w14:textFill>
            <w14:solidFill>
              <w14:schemeClr w14:val="tx1"/>
            </w14:solidFill>
          </w14:textFill>
        </w:rPr>
        <w:t>被救助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家庭成员系残疾人的，为其</w:t>
      </w:r>
      <w:r>
        <w:rPr>
          <w:rFonts w:hint="eastAsia" w:cs="Times New Roman"/>
          <w:b w:val="0"/>
          <w:bCs w:val="0"/>
          <w:color w:val="000000" w:themeColor="text1"/>
          <w:sz w:val="32"/>
          <w:szCs w:val="32"/>
          <w:lang w:val="en-US" w:eastAsia="zh-CN"/>
          <w14:textFill>
            <w14:solidFill>
              <w14:schemeClr w14:val="tx1"/>
            </w14:solidFill>
          </w14:textFill>
        </w:rPr>
        <w:t>免费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提供职业培训，并减免培训费用。落实残疾人就业扶持政策，帮扶残疾人就业。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符合救助条件的0-7周岁视力、听力、言语、肢体、智力残疾儿童和孤独症儿童提供手术、辅助器具配置救助和生活补助。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未成年残疾子女因案变成孤儿的，组织帮助开展残疾孤儿康复、教育等工作，将残疾孤儿纳入“扶残助学”“法律助残”等活动救助范围。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四、工作流程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（一）线索移送。</w:t>
      </w:r>
      <w:r>
        <w:rPr>
          <w:rFonts w:hint="eastAsia" w:cs="Times New Roman"/>
          <w:color w:val="000000" w:themeColor="text1"/>
          <w:sz w:val="32"/>
          <w:szCs w:val="32"/>
          <w:lang w:val="en-US" w:eastAsia="zh-CN"/>
          <w14:textFill>
            <w14:solidFill>
              <w14:schemeClr w14:val="tx1"/>
            </w14:solidFill>
          </w14:textFill>
        </w:rPr>
        <w:t>对符合社会救助条件的，人民检察院应当在五日内将相关救助线索材料及时移送社会救助管理部门。具</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体移送的救助线索材料包括;</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w w:val="100"/>
          <w:kern w:val="2"/>
          <w:sz w:val="32"/>
          <w:szCs w:val="32"/>
          <w:lang w:val="en-US" w:eastAsia="zh-CN"/>
          <w14:textFill>
            <w14:solidFill>
              <w14:schemeClr w14:val="tx1"/>
            </w14:solidFill>
          </w14:textFill>
        </w:rPr>
        <w:t>国家司法救助申请书；</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2.被救助人的身份证明；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3.被救助家庭生活困难情况的证明；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4.是否获得赔偿、救助等的情况说明或者证明材料；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5.调查笔录等其他材料。</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（二）先行移送。</w:t>
      </w:r>
      <w:r>
        <w:rPr>
          <w:rFonts w:hint="eastAsia" w:eastAsia="仿宋_GB2312" w:cs="Times New Roman"/>
          <w:color w:val="000000" w:themeColor="text1"/>
          <w:w w:val="100"/>
          <w:kern w:val="2"/>
          <w:sz w:val="32"/>
          <w:szCs w:val="32"/>
          <w:lang w:val="en-US" w:eastAsia="zh-CN"/>
          <w14:textFill>
            <w14:solidFill>
              <w14:schemeClr w14:val="tx1"/>
            </w14:solidFill>
          </w14:textFill>
        </w:rPr>
        <w:t>对国家司法救助案件办理程序尚未结束，被救助人确有急迫的、正当的现实社会救助需求的，由人民检察院先行向社会救助管理部门移送相关材料，但应当说明先行移送救助线索的理由。</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（三）审查反馈。</w:t>
      </w:r>
      <w:r>
        <w:rPr>
          <w:rFonts w:hint="eastAsia" w:eastAsia="仿宋_GB2312" w:cs="Times New Roman"/>
          <w:color w:val="000000" w:themeColor="text1"/>
          <w:w w:val="100"/>
          <w:kern w:val="2"/>
          <w:sz w:val="32"/>
          <w:szCs w:val="32"/>
          <w:lang w:val="en-US" w:eastAsia="zh-CN"/>
          <w14:textFill>
            <w14:solidFill>
              <w14:schemeClr w14:val="tx1"/>
            </w14:solidFill>
          </w14:textFill>
        </w:rPr>
        <w:t>各社会救助管理单位在接到救助线索移送材料后，应当在五日内审查完毕，并反馈审查结果。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认为不符合救助条件的，应当书面说明理由，再由人民检察院告知被救助人审查结果，并做好解释说明工作，也可以由救助管理部门直接答复被救助人；认为符合救助条件，但需要按照规定程序办理的，应当书面反馈申请程序和需要准备的材料，再由人民检察院告知救助申请人，也可以由对口成员单位直接向被救助人告知权利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（四）救助线索移送。</w:t>
      </w:r>
      <w:r>
        <w:rPr>
          <w:rFonts w:hint="eastAsia" w:eastAsia="仿宋_GB2312" w:cs="Times New Roman"/>
          <w:color w:val="000000" w:themeColor="text1"/>
          <w:w w:val="100"/>
          <w:kern w:val="2"/>
          <w:sz w:val="32"/>
          <w:szCs w:val="32"/>
          <w:lang w:val="en-US" w:eastAsia="zh-CN"/>
          <w14:textFill>
            <w14:solidFill>
              <w14:schemeClr w14:val="tx1"/>
            </w14:solidFill>
          </w14:textFill>
        </w:rPr>
        <w:t>各社会救助管理部门在办理社会救助事项时，经初步了解，对可能符合国家司法救助条件的申请人、申请人的近亲属或者与申请人有赡养、扶养、抚养关系的其他人，应当告知其可以向人民检察院提出国家司法救助申请，或者直接将国家司法救助线索移送人民检察院。人民检察院应当签收移送的案件线索，做好登记，及时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（五）救助线索办理。</w:t>
      </w:r>
      <w:r>
        <w:rPr>
          <w:rFonts w:hint="eastAsia" w:eastAsia="仿宋_GB2312" w:cs="Times New Roman"/>
          <w:color w:val="000000" w:themeColor="text1"/>
          <w:w w:val="100"/>
          <w:kern w:val="2"/>
          <w:sz w:val="32"/>
          <w:szCs w:val="32"/>
          <w:lang w:val="en-US" w:eastAsia="zh-CN"/>
          <w14:textFill>
            <w14:solidFill>
              <w14:schemeClr w14:val="tx1"/>
            </w14:solidFill>
          </w14:textFill>
        </w:rPr>
        <w:t>人民检察院接到社会救助对口成员单位移送的国家司法救助线索，应当在五日之内调查核实，认为不适宜救助的，应当书面说明理由；认为可以救助的，应当将救助意见反馈社会救助线索移送单位，并同时向救助申请人寄送《国家司法救助权利告知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eastAsia="仿宋_GB2312" w:cs="Times New Roman"/>
          <w:color w:val="000000" w:themeColor="text1"/>
          <w:w w:val="100"/>
          <w:kern w:val="2"/>
          <w:sz w:val="32"/>
          <w:szCs w:val="32"/>
          <w:lang w:val="en-US" w:eastAsia="zh-CN"/>
          <w14:textFill>
            <w14:solidFill>
              <w14:schemeClr w14:val="tx1"/>
            </w14:solidFill>
          </w14:textFill>
        </w:rPr>
        <w:t>人民检察院对国家司法救助线索进行调查核实时，如需进一步了解相关情况，移送线索的单位和相关人员应当给予配合。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仿宋_GB2312" w:cs="Times New Roman"/>
          <w:color w:val="000000" w:themeColor="text1"/>
          <w:w w:val="100"/>
          <w:kern w:val="2"/>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w w:val="100"/>
          <w:kern w:val="2"/>
          <w:sz w:val="32"/>
          <w:szCs w:val="32"/>
          <w:lang w:val="en-US" w:eastAsia="zh-CN"/>
          <w14:textFill>
            <w14:solidFill>
              <w14:schemeClr w14:val="tx1"/>
            </w14:solidFill>
          </w14:textFill>
        </w:rPr>
        <w:t>（六）移送管辖。</w:t>
      </w:r>
      <w:r>
        <w:rPr>
          <w:rFonts w:hint="eastAsia" w:eastAsia="仿宋_GB2312" w:cs="Times New Roman"/>
          <w:color w:val="000000" w:themeColor="text1"/>
          <w:w w:val="100"/>
          <w:kern w:val="2"/>
          <w:sz w:val="32"/>
          <w:szCs w:val="32"/>
          <w:lang w:val="en-US" w:eastAsia="zh-CN"/>
          <w14:textFill>
            <w14:solidFill>
              <w14:schemeClr w14:val="tx1"/>
            </w14:solidFill>
          </w14:textFill>
        </w:rPr>
        <w:t>人民检察院发现各单位移送的国家司法救助案件线索不属于本院管辖的，应当移送有管辖权的人民检察院，并告知移送单位。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（七）跟踪回访。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w:t>
      </w:r>
      <w:r>
        <w:rPr>
          <w:rFonts w:hint="eastAsia" w:cs="Times New Roman"/>
          <w:color w:val="000000" w:themeColor="text1"/>
          <w:sz w:val="32"/>
          <w:szCs w:val="32"/>
          <w:lang w:eastAsia="zh-CN"/>
          <w14:textFill>
            <w14:solidFill>
              <w14:schemeClr w14:val="tx1"/>
            </w14:solidFill>
          </w14:textFill>
        </w:rPr>
        <w:t>被救助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家庭成员给予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司法救助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社会救助后，人民检察院会同</w:t>
      </w:r>
      <w:r>
        <w:rPr>
          <w:rFonts w:hint="eastAsia" w:cs="Times New Roman"/>
          <w:color w:val="000000" w:themeColor="text1"/>
          <w:sz w:val="32"/>
          <w:szCs w:val="32"/>
          <w:lang w:eastAsia="zh-CN"/>
          <w14:textFill>
            <w14:solidFill>
              <w14:schemeClr w14:val="tx1"/>
            </w14:solidFill>
          </w14:textFill>
        </w:rPr>
        <w:t>社会救助成员单位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定期跟踪回访救助对象，了解司法救助与社会救助的效果，推动救助帮扶方案落实，确保救助措施及时到位。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（八）</w:t>
      </w:r>
      <w:r>
        <w:rPr>
          <w:rFonts w:hint="eastAsia" w:ascii="楷体_GB2312" w:hAnsi="楷体_GB2312" w:eastAsia="楷体_GB2312" w:cs="楷体_GB2312"/>
          <w:color w:val="000000" w:themeColor="text1"/>
          <w:sz w:val="32"/>
          <w:szCs w:val="32"/>
          <w:lang w:eastAsia="zh-CN"/>
          <w14:textFill>
            <w14:solidFill>
              <w14:schemeClr w14:val="tx1"/>
            </w14:solidFill>
          </w14:textFill>
        </w:rPr>
        <w:t>联席会议。</w:t>
      </w:r>
      <w:r>
        <w:rPr>
          <w:rFonts w:hint="eastAsia" w:cs="Times New Roman"/>
          <w:color w:val="000000" w:themeColor="text1"/>
          <w:sz w:val="32"/>
          <w:szCs w:val="32"/>
          <w:lang w:eastAsia="zh-CN"/>
          <w14:textFill>
            <w14:solidFill>
              <w14:schemeClr w14:val="tx1"/>
            </w14:solidFill>
          </w14:textFill>
        </w:rPr>
        <w:t>建立国家司法救助与社会救助衔接工作联席会议制度。联席会议由各成员单位组成，各成员单位一名分管领导为联席会议成员，并指定一名工作人员担任专职联络员，具体负责信息互通、救助材料移送、救助审查情况反馈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eastAsia="zh-CN"/>
          <w14:textFill>
            <w14:solidFill>
              <w14:schemeClr w14:val="tx1"/>
            </w14:solidFill>
          </w14:textFill>
        </w:rPr>
        <w:t>联席会议办公室设在人民检察院负责控告申诉检察的部门，具体承担联席会议的日常工作，负责单位间日常沟通协商事宜。联席会议成员因工作变动等原因需要调整的，所在单位应及时告知联系会议办公室。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eastAsia="zh-CN"/>
          <w14:textFill>
            <w14:solidFill>
              <w14:schemeClr w14:val="tx1"/>
            </w14:solidFill>
          </w14:textFill>
        </w:rPr>
        <w:t>建立定期联席会议机制。联席会议原则上每年召开一次全体会议，由联席会议办公室负责召集、主持。全体会议内容主要是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交流、通报救助工作阶段性情况；总结工作经验，梳理、解决存在问题；</w:t>
      </w:r>
      <w:r>
        <w:rPr>
          <w:rFonts w:hint="eastAsia" w:cs="Times New Roman"/>
          <w:color w:val="000000" w:themeColor="text1"/>
          <w:sz w:val="32"/>
          <w:szCs w:val="32"/>
          <w:lang w:eastAsia="zh-CN"/>
          <w14:textFill>
            <w14:solidFill>
              <w14:schemeClr w14:val="tx1"/>
            </w14:solidFill>
          </w14:textFill>
        </w:rPr>
        <w:t>商讨下一步工作安排等。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（九）加强指导。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人民检察院和各</w:t>
      </w:r>
      <w:r>
        <w:rPr>
          <w:rFonts w:hint="eastAsia" w:cs="Times New Roman"/>
          <w:color w:val="000000" w:themeColor="text1"/>
          <w:sz w:val="32"/>
          <w:szCs w:val="32"/>
          <w:lang w:eastAsia="zh-CN"/>
          <w14:textFill>
            <w14:solidFill>
              <w14:schemeClr w14:val="tx1"/>
            </w14:solidFill>
          </w14:textFill>
        </w:rPr>
        <w:t>社会救助管理部门，应当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w:t>
      </w:r>
      <w:r>
        <w:rPr>
          <w:rFonts w:hint="eastAsia" w:cs="Times New Roman"/>
          <w:color w:val="000000" w:themeColor="text1"/>
          <w:sz w:val="32"/>
          <w:szCs w:val="32"/>
          <w:lang w:eastAsia="zh-CN"/>
          <w14:textFill>
            <w14:solidFill>
              <w14:schemeClr w14:val="tx1"/>
            </w14:solidFill>
          </w14:textFill>
        </w:rPr>
        <w:t>组织指导和业务督导，抓好统筹协调，健全工作机制，总结推广经验，良好氛围，积极推动司法救助和社会救助协同开展。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（十）</w:t>
      </w:r>
      <w:r>
        <w:rPr>
          <w:rFonts w:hint="eastAsia" w:ascii="楷体_GB2312" w:hAnsi="楷体_GB2312" w:eastAsia="楷体_GB2312" w:cs="楷体_GB2312"/>
          <w:color w:val="000000" w:themeColor="text1"/>
          <w:sz w:val="32"/>
          <w:szCs w:val="32"/>
          <w:lang w:eastAsia="zh-CN"/>
          <w14:textFill>
            <w14:solidFill>
              <w14:schemeClr w14:val="tx1"/>
            </w14:solidFill>
          </w14:textFill>
        </w:rPr>
        <w:t>年度报告。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人民检察院</w:t>
      </w:r>
      <w:r>
        <w:rPr>
          <w:rFonts w:hint="eastAsia" w:cs="Times New Roman"/>
          <w:color w:val="000000" w:themeColor="text1"/>
          <w:sz w:val="32"/>
          <w:szCs w:val="32"/>
          <w:lang w:eastAsia="zh-CN"/>
          <w14:textFill>
            <w14:solidFill>
              <w14:schemeClr w14:val="tx1"/>
            </w14:solidFill>
          </w14:textFill>
        </w:rPr>
        <w:t>和各社会救助管理部门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在每年一月份，经联席会议讨论通过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向各自上一级部门报送上年度国家司法救助和社会救助协同开展工作情况报告。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黑体" w:cs="Times New Roman"/>
          <w:b/>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期间计算。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本意见</w:t>
      </w:r>
      <w:r>
        <w:rPr>
          <w:rFonts w:hint="eastAsia" w:cs="Times New Roman"/>
          <w:color w:val="000000" w:themeColor="text1"/>
          <w:sz w:val="32"/>
          <w:szCs w:val="32"/>
          <w:lang w:eastAsia="zh-CN"/>
          <w14:textFill>
            <w14:solidFill>
              <w14:schemeClr w14:val="tx1"/>
            </w14:solidFill>
          </w14:textFill>
        </w:rPr>
        <w:t>所称“五日之内”是指工作日，不包括法定节假日。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解释与施行。</w:t>
      </w:r>
      <w:r>
        <w:rPr>
          <w:rFonts w:hint="default" w:ascii="Times New Roman" w:hAnsi="Times New Roman" w:eastAsia="仿宋_GB2312" w:cs="Times New Roman"/>
          <w:color w:val="000000" w:themeColor="text1"/>
          <w:sz w:val="32"/>
          <w:szCs w:val="32"/>
          <w14:textFill>
            <w14:solidFill>
              <w14:schemeClr w14:val="tx1"/>
            </w14:solidFill>
          </w14:textFill>
        </w:rPr>
        <w:t>本意见由</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人民检察院、</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教育</w:t>
      </w:r>
      <w:r>
        <w:rPr>
          <w:rFonts w:hint="eastAsia"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民政</w:t>
      </w:r>
      <w:r>
        <w:rPr>
          <w:rFonts w:hint="eastAsia"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人力资源和社会保障</w:t>
      </w:r>
      <w:r>
        <w:rPr>
          <w:rFonts w:hint="eastAsia"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韶关市乡村振兴办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公室、</w:t>
      </w:r>
      <w:r>
        <w:rPr>
          <w:rFonts w:hint="eastAsia" w:cs="Times New Roman"/>
          <w:color w:val="000000" w:themeColor="text1"/>
          <w:sz w:val="32"/>
          <w:szCs w:val="32"/>
          <w:lang w:eastAsia="zh-CN"/>
          <w14:textFill>
            <w14:solidFill>
              <w14:schemeClr w14:val="tx1"/>
            </w14:solidFill>
          </w14:textFill>
        </w:rPr>
        <w:t>韶关市退役军人事务局、韶关市医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疗保障局、</w:t>
      </w:r>
      <w:r>
        <w:rPr>
          <w:rFonts w:hint="eastAsia" w:cs="Times New Roman"/>
          <w:color w:val="000000" w:themeColor="text1"/>
          <w:sz w:val="32"/>
          <w:szCs w:val="32"/>
          <w:lang w:val="en-US"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总工会、共青团</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委员会、</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妇女联合会、</w:t>
      </w:r>
      <w:r>
        <w:rPr>
          <w:rFonts w:hint="eastAsia" w:cs="Times New Roman"/>
          <w:color w:val="000000" w:themeColor="text1"/>
          <w:sz w:val="32"/>
          <w:szCs w:val="32"/>
          <w:lang w:eastAsia="zh-CN"/>
          <w14:textFill>
            <w14:solidFill>
              <w14:schemeClr w14:val="tx1"/>
            </w14:solidFill>
          </w14:textFill>
        </w:rPr>
        <w:t>韶关市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残疾人联合会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共同</w:t>
      </w:r>
      <w:r>
        <w:rPr>
          <w:rFonts w:hint="default" w:ascii="Times New Roman" w:hAnsi="Times New Roman" w:eastAsia="仿宋_GB2312" w:cs="Times New Roman"/>
          <w:color w:val="000000" w:themeColor="text1"/>
          <w:sz w:val="32"/>
          <w:szCs w:val="32"/>
          <w14:textFill>
            <w14:solidFill>
              <w14:schemeClr w14:val="tx1"/>
            </w14:solidFill>
          </w14:textFill>
        </w:rPr>
        <w:t>负责解释，自发布之日起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施</w:t>
      </w:r>
      <w:r>
        <w:rPr>
          <w:rFonts w:hint="default" w:ascii="Times New Roman" w:hAnsi="Times New Roman" w:eastAsia="仿宋_GB2312" w:cs="Times New Roman"/>
          <w:color w:val="000000" w:themeColor="text1"/>
          <w:sz w:val="32"/>
          <w:szCs w:val="32"/>
          <w14:textFill>
            <w14:solidFill>
              <w14:schemeClr w14:val="tx1"/>
            </w14:solidFill>
          </w14:textFill>
        </w:rPr>
        <w:t>行。</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jc w:val="both"/>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color w:val="000000" w:themeColor="text1"/>
          <w14:textFill>
            <w14:solidFill>
              <w14:schemeClr w14:val="tx1"/>
            </w14:solidFill>
          </w14:textFill>
        </w:rPr>
      </w:pPr>
    </w:p>
    <w:sectPr>
      <w:footerReference r:id="rId3" w:type="default"/>
      <w:footerReference r:id="rId4" w:type="even"/>
      <w:pgSz w:w="11906" w:h="16838"/>
      <w:pgMar w:top="2098" w:right="1474" w:bottom="1984" w:left="1587" w:header="851"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320" w:rightChars="100" w:firstLine="0" w:firstLineChars="0"/>
                            <w:jc w:val="left"/>
                            <w:textAlignment w:val="auto"/>
                            <w:outlineLvl w:val="9"/>
                            <w:rPr>
                              <w:rStyle w:val="8"/>
                              <w:rFonts w:hint="eastAsia" w:ascii="仿宋_GB2312"/>
                              <w:sz w:val="24"/>
                              <w:lang w:val="en-US" w:eastAsia="zh-CN"/>
                            </w:rPr>
                          </w:pPr>
                          <w:r>
                            <w:rPr>
                              <w:rStyle w:val="8"/>
                              <w:rFonts w:hint="eastAsia" w:ascii="仿宋_GB2312"/>
                              <w:sz w:val="24"/>
                              <w:lang w:val="en-US" w:eastAsia="zh-CN"/>
                            </w:rPr>
                            <w:t xml:space="preserve">— </w:t>
                          </w:r>
                          <w:r>
                            <w:rPr>
                              <w:rStyle w:val="8"/>
                              <w:rFonts w:hint="eastAsia" w:ascii="仿宋_GB2312"/>
                              <w:sz w:val="24"/>
                              <w:lang w:val="en-US" w:eastAsia="zh-CN"/>
                            </w:rPr>
                            <w:fldChar w:fldCharType="begin"/>
                          </w:r>
                          <w:r>
                            <w:rPr>
                              <w:rStyle w:val="8"/>
                              <w:rFonts w:hint="eastAsia" w:ascii="仿宋_GB2312"/>
                              <w:sz w:val="24"/>
                              <w:lang w:val="en-US" w:eastAsia="zh-CN"/>
                            </w:rPr>
                            <w:instrText xml:space="preserve"> PAGE  \* MERGEFORMAT </w:instrText>
                          </w:r>
                          <w:r>
                            <w:rPr>
                              <w:rStyle w:val="8"/>
                              <w:rFonts w:hint="eastAsia" w:ascii="仿宋_GB2312"/>
                              <w:sz w:val="24"/>
                              <w:lang w:val="en-US" w:eastAsia="zh-CN"/>
                            </w:rPr>
                            <w:fldChar w:fldCharType="separate"/>
                          </w:r>
                          <w:r>
                            <w:rPr>
                              <w:rStyle w:val="8"/>
                              <w:rFonts w:hint="eastAsia" w:ascii="仿宋_GB2312"/>
                              <w:sz w:val="24"/>
                              <w:lang w:val="en-US" w:eastAsia="zh-CN"/>
                            </w:rPr>
                            <w:t>1</w:t>
                          </w:r>
                          <w:r>
                            <w:rPr>
                              <w:rStyle w:val="8"/>
                              <w:rFonts w:hint="eastAsia" w:ascii="仿宋_GB2312"/>
                              <w:sz w:val="24"/>
                              <w:lang w:val="en-US" w:eastAsia="zh-CN"/>
                            </w:rPr>
                            <w:fldChar w:fldCharType="end"/>
                          </w:r>
                          <w:r>
                            <w:rPr>
                              <w:rStyle w:val="8"/>
                              <w:rFonts w:hint="eastAsia" w:ascii="仿宋_GB2312"/>
                              <w:sz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320" w:rightChars="100" w:firstLine="0" w:firstLineChars="0"/>
                      <w:jc w:val="left"/>
                      <w:textAlignment w:val="auto"/>
                      <w:outlineLvl w:val="9"/>
                      <w:rPr>
                        <w:rStyle w:val="8"/>
                        <w:rFonts w:hint="eastAsia" w:ascii="仿宋_GB2312"/>
                        <w:sz w:val="24"/>
                        <w:lang w:val="en-US" w:eastAsia="zh-CN"/>
                      </w:rPr>
                    </w:pPr>
                    <w:r>
                      <w:rPr>
                        <w:rStyle w:val="8"/>
                        <w:rFonts w:hint="eastAsia" w:ascii="仿宋_GB2312"/>
                        <w:sz w:val="24"/>
                        <w:lang w:val="en-US" w:eastAsia="zh-CN"/>
                      </w:rPr>
                      <w:t xml:space="preserve">— </w:t>
                    </w:r>
                    <w:r>
                      <w:rPr>
                        <w:rStyle w:val="8"/>
                        <w:rFonts w:hint="eastAsia" w:ascii="仿宋_GB2312"/>
                        <w:sz w:val="24"/>
                        <w:lang w:val="en-US" w:eastAsia="zh-CN"/>
                      </w:rPr>
                      <w:fldChar w:fldCharType="begin"/>
                    </w:r>
                    <w:r>
                      <w:rPr>
                        <w:rStyle w:val="8"/>
                        <w:rFonts w:hint="eastAsia" w:ascii="仿宋_GB2312"/>
                        <w:sz w:val="24"/>
                        <w:lang w:val="en-US" w:eastAsia="zh-CN"/>
                      </w:rPr>
                      <w:instrText xml:space="preserve"> PAGE  \* MERGEFORMAT </w:instrText>
                    </w:r>
                    <w:r>
                      <w:rPr>
                        <w:rStyle w:val="8"/>
                        <w:rFonts w:hint="eastAsia" w:ascii="仿宋_GB2312"/>
                        <w:sz w:val="24"/>
                        <w:lang w:val="en-US" w:eastAsia="zh-CN"/>
                      </w:rPr>
                      <w:fldChar w:fldCharType="separate"/>
                    </w:r>
                    <w:r>
                      <w:rPr>
                        <w:rStyle w:val="8"/>
                        <w:rFonts w:hint="eastAsia" w:ascii="仿宋_GB2312"/>
                        <w:sz w:val="24"/>
                        <w:lang w:val="en-US" w:eastAsia="zh-CN"/>
                      </w:rPr>
                      <w:t>1</w:t>
                    </w:r>
                    <w:r>
                      <w:rPr>
                        <w:rStyle w:val="8"/>
                        <w:rFonts w:hint="eastAsia" w:ascii="仿宋_GB2312"/>
                        <w:sz w:val="24"/>
                        <w:lang w:val="en-US" w:eastAsia="zh-CN"/>
                      </w:rPr>
                      <w:fldChar w:fldCharType="end"/>
                    </w:r>
                    <w:r>
                      <w:rPr>
                        <w:rStyle w:val="8"/>
                        <w:rFonts w:hint="eastAsia" w:ascii="仿宋_GB2312"/>
                        <w:sz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sz w:val="28"/>
      </w:rPr>
    </w:pPr>
    <w:r>
      <w:rPr>
        <w:rStyle w:val="8"/>
        <w:rFonts w:hint="eastAsia" w:ascii="宋体" w:hAnsi="宋体" w:eastAsia="宋体"/>
        <w:sz w:val="28"/>
        <w:lang w:val="en-US" w:eastAsia="zh-CN"/>
      </w:rPr>
      <w:t xml:space="preserve">  </w:t>
    </w:r>
    <w:r>
      <w:rPr>
        <w:rStyle w:val="8"/>
        <w:rFonts w:hint="eastAsia" w:ascii="宋体" w:hAnsi="宋体" w:eastAsia="宋体"/>
        <w:sz w:val="28"/>
      </w:rPr>
      <w:t>－</w:t>
    </w:r>
    <w:r>
      <w:rPr>
        <w:rFonts w:hint="eastAsia" w:ascii="宋体" w:hAnsi="宋体" w:eastAsia="宋体"/>
        <w:sz w:val="28"/>
      </w:rPr>
      <w:fldChar w:fldCharType="begin"/>
    </w:r>
    <w:r>
      <w:rPr>
        <w:rStyle w:val="8"/>
        <w:rFonts w:hint="eastAsia" w:ascii="宋体" w:hAnsi="宋体" w:eastAsia="宋体"/>
        <w:sz w:val="28"/>
      </w:rPr>
      <w:instrText xml:space="preserve">PAGE  </w:instrText>
    </w:r>
    <w:r>
      <w:rPr>
        <w:rFonts w:hint="eastAsia" w:ascii="宋体" w:hAnsi="宋体" w:eastAsia="宋体"/>
        <w:sz w:val="28"/>
      </w:rPr>
      <w:fldChar w:fldCharType="separate"/>
    </w:r>
    <w:r>
      <w:rPr>
        <w:rStyle w:val="8"/>
        <w:rFonts w:hint="eastAsia" w:ascii="宋体" w:hAnsi="宋体" w:eastAsia="宋体"/>
        <w:sz w:val="28"/>
      </w:rPr>
      <w:t>1</w:t>
    </w:r>
    <w:r>
      <w:rPr>
        <w:rFonts w:hint="eastAsia" w:ascii="宋体" w:hAnsi="宋体" w:eastAsia="宋体"/>
        <w:sz w:val="28"/>
      </w:rPr>
      <w:fldChar w:fldCharType="end"/>
    </w:r>
    <w:r>
      <w:rPr>
        <w:rStyle w:val="8"/>
        <w:rFonts w:hint="eastAsia" w:ascii="宋体" w:hAnsi="宋体" w:eastAsia="宋体"/>
        <w:sz w:val="28"/>
      </w:rPr>
      <w:t>－</w:t>
    </w:r>
  </w:p>
  <w:p>
    <w:pPr>
      <w:pStyle w:val="4"/>
      <w:ind w:right="360" w:firstLine="360"/>
      <w:rPr>
        <w:rFonts w:hint="eastAsia"/>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01482"/>
    <w:rsid w:val="001E5DCE"/>
    <w:rsid w:val="005D6A7C"/>
    <w:rsid w:val="006D45EF"/>
    <w:rsid w:val="00783A7E"/>
    <w:rsid w:val="00885F7C"/>
    <w:rsid w:val="008E7BBE"/>
    <w:rsid w:val="00BD65AB"/>
    <w:rsid w:val="00D055ED"/>
    <w:rsid w:val="00DA558D"/>
    <w:rsid w:val="01030928"/>
    <w:rsid w:val="010503A5"/>
    <w:rsid w:val="010602CB"/>
    <w:rsid w:val="01167A39"/>
    <w:rsid w:val="01266318"/>
    <w:rsid w:val="01354F78"/>
    <w:rsid w:val="01531217"/>
    <w:rsid w:val="01974884"/>
    <w:rsid w:val="025E5BFE"/>
    <w:rsid w:val="028E387C"/>
    <w:rsid w:val="02E862A8"/>
    <w:rsid w:val="02FF7659"/>
    <w:rsid w:val="031664AD"/>
    <w:rsid w:val="032E36D5"/>
    <w:rsid w:val="03460497"/>
    <w:rsid w:val="03820E86"/>
    <w:rsid w:val="038828A6"/>
    <w:rsid w:val="03A07360"/>
    <w:rsid w:val="03DD3EFF"/>
    <w:rsid w:val="03E20E9F"/>
    <w:rsid w:val="041F7E90"/>
    <w:rsid w:val="04314047"/>
    <w:rsid w:val="04331C6C"/>
    <w:rsid w:val="04375066"/>
    <w:rsid w:val="046A454D"/>
    <w:rsid w:val="04927801"/>
    <w:rsid w:val="049D0E68"/>
    <w:rsid w:val="04BB0D9D"/>
    <w:rsid w:val="04D82B55"/>
    <w:rsid w:val="04E26300"/>
    <w:rsid w:val="04EA4AE4"/>
    <w:rsid w:val="05541724"/>
    <w:rsid w:val="05A35B5F"/>
    <w:rsid w:val="05A958C8"/>
    <w:rsid w:val="05B01A7D"/>
    <w:rsid w:val="05CE17D2"/>
    <w:rsid w:val="05EF5787"/>
    <w:rsid w:val="05FB7B75"/>
    <w:rsid w:val="063376FA"/>
    <w:rsid w:val="063530BE"/>
    <w:rsid w:val="06930EC2"/>
    <w:rsid w:val="06BA2B55"/>
    <w:rsid w:val="06E33BED"/>
    <w:rsid w:val="07565FDE"/>
    <w:rsid w:val="07696429"/>
    <w:rsid w:val="078F0254"/>
    <w:rsid w:val="079E5B96"/>
    <w:rsid w:val="07AF0A42"/>
    <w:rsid w:val="07D42FBE"/>
    <w:rsid w:val="07E61FCB"/>
    <w:rsid w:val="08555E1C"/>
    <w:rsid w:val="08CD50A8"/>
    <w:rsid w:val="08DC2373"/>
    <w:rsid w:val="08F2794A"/>
    <w:rsid w:val="08F33985"/>
    <w:rsid w:val="090E0F52"/>
    <w:rsid w:val="0931702D"/>
    <w:rsid w:val="09527AFF"/>
    <w:rsid w:val="09620B84"/>
    <w:rsid w:val="097D3A9F"/>
    <w:rsid w:val="097E07AE"/>
    <w:rsid w:val="097F7044"/>
    <w:rsid w:val="09AF6F57"/>
    <w:rsid w:val="09F776D6"/>
    <w:rsid w:val="09F77BB4"/>
    <w:rsid w:val="0A0A6469"/>
    <w:rsid w:val="0A5648C1"/>
    <w:rsid w:val="0A6129F0"/>
    <w:rsid w:val="0A6E77B8"/>
    <w:rsid w:val="0AA62D2F"/>
    <w:rsid w:val="0AC23A64"/>
    <w:rsid w:val="0AC343C3"/>
    <w:rsid w:val="0AC508E3"/>
    <w:rsid w:val="0ACE793D"/>
    <w:rsid w:val="0B0B2469"/>
    <w:rsid w:val="0B6242BE"/>
    <w:rsid w:val="0B6F1FB3"/>
    <w:rsid w:val="0BB63ED2"/>
    <w:rsid w:val="0BE628AE"/>
    <w:rsid w:val="0BFB5DE2"/>
    <w:rsid w:val="0BFF1262"/>
    <w:rsid w:val="0C07636C"/>
    <w:rsid w:val="0CCA393D"/>
    <w:rsid w:val="0CD140A0"/>
    <w:rsid w:val="0CE92751"/>
    <w:rsid w:val="0D001723"/>
    <w:rsid w:val="0D7D095C"/>
    <w:rsid w:val="0DA16E9A"/>
    <w:rsid w:val="0DB14C85"/>
    <w:rsid w:val="0DEB25D3"/>
    <w:rsid w:val="0E075C3C"/>
    <w:rsid w:val="0E08191D"/>
    <w:rsid w:val="0E390C0C"/>
    <w:rsid w:val="0E690C0B"/>
    <w:rsid w:val="0EB16A5E"/>
    <w:rsid w:val="0ED56033"/>
    <w:rsid w:val="0F2C7777"/>
    <w:rsid w:val="0F3131E1"/>
    <w:rsid w:val="0F313AA8"/>
    <w:rsid w:val="0F361FA9"/>
    <w:rsid w:val="0F3D0258"/>
    <w:rsid w:val="0F4523E8"/>
    <w:rsid w:val="0F631114"/>
    <w:rsid w:val="0F6F0BD0"/>
    <w:rsid w:val="0F8A6E63"/>
    <w:rsid w:val="0FBD2159"/>
    <w:rsid w:val="0FE110C2"/>
    <w:rsid w:val="0FEC4925"/>
    <w:rsid w:val="100C7786"/>
    <w:rsid w:val="100D08AF"/>
    <w:rsid w:val="100E54B8"/>
    <w:rsid w:val="10113059"/>
    <w:rsid w:val="104F0C7E"/>
    <w:rsid w:val="106C3E47"/>
    <w:rsid w:val="109E751F"/>
    <w:rsid w:val="10A66B3D"/>
    <w:rsid w:val="10CF7C6C"/>
    <w:rsid w:val="117A1750"/>
    <w:rsid w:val="1196551F"/>
    <w:rsid w:val="119B2BC7"/>
    <w:rsid w:val="11A028B4"/>
    <w:rsid w:val="11A64FC6"/>
    <w:rsid w:val="11C023F4"/>
    <w:rsid w:val="11C871FE"/>
    <w:rsid w:val="11D34B86"/>
    <w:rsid w:val="11DC73F9"/>
    <w:rsid w:val="11F1356F"/>
    <w:rsid w:val="11F406E2"/>
    <w:rsid w:val="121443BD"/>
    <w:rsid w:val="122A4F28"/>
    <w:rsid w:val="12333212"/>
    <w:rsid w:val="124C7F87"/>
    <w:rsid w:val="125B2534"/>
    <w:rsid w:val="12983BE5"/>
    <w:rsid w:val="12B1023E"/>
    <w:rsid w:val="12B34981"/>
    <w:rsid w:val="12BC4165"/>
    <w:rsid w:val="12C121C7"/>
    <w:rsid w:val="12CA0A5D"/>
    <w:rsid w:val="130579F9"/>
    <w:rsid w:val="13334553"/>
    <w:rsid w:val="13481C29"/>
    <w:rsid w:val="134C6F7A"/>
    <w:rsid w:val="1369146C"/>
    <w:rsid w:val="13864B00"/>
    <w:rsid w:val="1395437B"/>
    <w:rsid w:val="13B81B27"/>
    <w:rsid w:val="13C82D55"/>
    <w:rsid w:val="13DA734E"/>
    <w:rsid w:val="13EB0CE0"/>
    <w:rsid w:val="141821FF"/>
    <w:rsid w:val="141C5890"/>
    <w:rsid w:val="14391F8D"/>
    <w:rsid w:val="147734C8"/>
    <w:rsid w:val="14CC6AB7"/>
    <w:rsid w:val="14E138A6"/>
    <w:rsid w:val="14E36031"/>
    <w:rsid w:val="15D93AE8"/>
    <w:rsid w:val="15E44087"/>
    <w:rsid w:val="163923EA"/>
    <w:rsid w:val="1641398A"/>
    <w:rsid w:val="169B44E1"/>
    <w:rsid w:val="169F6661"/>
    <w:rsid w:val="16B00B6B"/>
    <w:rsid w:val="16E7752E"/>
    <w:rsid w:val="16F467F6"/>
    <w:rsid w:val="16F6322D"/>
    <w:rsid w:val="16F95F78"/>
    <w:rsid w:val="16FA41B5"/>
    <w:rsid w:val="17057BBE"/>
    <w:rsid w:val="1724546C"/>
    <w:rsid w:val="173F42AE"/>
    <w:rsid w:val="175427EC"/>
    <w:rsid w:val="176327FC"/>
    <w:rsid w:val="176B4939"/>
    <w:rsid w:val="176F44D0"/>
    <w:rsid w:val="178101B8"/>
    <w:rsid w:val="17DC0F1D"/>
    <w:rsid w:val="17E92554"/>
    <w:rsid w:val="180B6C29"/>
    <w:rsid w:val="18321B74"/>
    <w:rsid w:val="18560627"/>
    <w:rsid w:val="18600EC1"/>
    <w:rsid w:val="18EA546D"/>
    <w:rsid w:val="19081065"/>
    <w:rsid w:val="192878D2"/>
    <w:rsid w:val="19314299"/>
    <w:rsid w:val="19336B52"/>
    <w:rsid w:val="198203B7"/>
    <w:rsid w:val="19873DD6"/>
    <w:rsid w:val="19A9369F"/>
    <w:rsid w:val="1A804BAC"/>
    <w:rsid w:val="1A93510B"/>
    <w:rsid w:val="1AA046E5"/>
    <w:rsid w:val="1AD3695A"/>
    <w:rsid w:val="1B040EA1"/>
    <w:rsid w:val="1B2132CC"/>
    <w:rsid w:val="1B2D4A4B"/>
    <w:rsid w:val="1B3B3EC8"/>
    <w:rsid w:val="1B64654E"/>
    <w:rsid w:val="1B7D2975"/>
    <w:rsid w:val="1B89502B"/>
    <w:rsid w:val="1BA26798"/>
    <w:rsid w:val="1BD50FDF"/>
    <w:rsid w:val="1BDC6993"/>
    <w:rsid w:val="1BFB153F"/>
    <w:rsid w:val="1C592026"/>
    <w:rsid w:val="1C6A1F97"/>
    <w:rsid w:val="1C76755F"/>
    <w:rsid w:val="1C97326B"/>
    <w:rsid w:val="1CAF2F71"/>
    <w:rsid w:val="1CB91910"/>
    <w:rsid w:val="1CCD426D"/>
    <w:rsid w:val="1D235E89"/>
    <w:rsid w:val="1D29015E"/>
    <w:rsid w:val="1D367343"/>
    <w:rsid w:val="1D4A2B22"/>
    <w:rsid w:val="1D7C6193"/>
    <w:rsid w:val="1D841792"/>
    <w:rsid w:val="1DFB642E"/>
    <w:rsid w:val="1E03768F"/>
    <w:rsid w:val="1E2E75BC"/>
    <w:rsid w:val="1E44174E"/>
    <w:rsid w:val="1E4B734A"/>
    <w:rsid w:val="1E4E7F30"/>
    <w:rsid w:val="1E504F6D"/>
    <w:rsid w:val="1E842E61"/>
    <w:rsid w:val="1EA37627"/>
    <w:rsid w:val="1EF32FCE"/>
    <w:rsid w:val="1EFA2E8B"/>
    <w:rsid w:val="1F1422E3"/>
    <w:rsid w:val="1F3C5174"/>
    <w:rsid w:val="1F4F33B5"/>
    <w:rsid w:val="1F627227"/>
    <w:rsid w:val="1F67409C"/>
    <w:rsid w:val="1F697C64"/>
    <w:rsid w:val="1FB53C1E"/>
    <w:rsid w:val="1FD46499"/>
    <w:rsid w:val="1FD82FB7"/>
    <w:rsid w:val="20205435"/>
    <w:rsid w:val="20311D63"/>
    <w:rsid w:val="2058511C"/>
    <w:rsid w:val="20720259"/>
    <w:rsid w:val="207B1A92"/>
    <w:rsid w:val="208945DB"/>
    <w:rsid w:val="209E4A1D"/>
    <w:rsid w:val="20A525F3"/>
    <w:rsid w:val="20C72C20"/>
    <w:rsid w:val="20D777EF"/>
    <w:rsid w:val="20DF4038"/>
    <w:rsid w:val="210F4610"/>
    <w:rsid w:val="216D6A55"/>
    <w:rsid w:val="2179579E"/>
    <w:rsid w:val="21D32103"/>
    <w:rsid w:val="21D32BDE"/>
    <w:rsid w:val="21EF2BF9"/>
    <w:rsid w:val="21FD739C"/>
    <w:rsid w:val="221B429C"/>
    <w:rsid w:val="222D07EA"/>
    <w:rsid w:val="227B7B71"/>
    <w:rsid w:val="22836CBB"/>
    <w:rsid w:val="22B30404"/>
    <w:rsid w:val="231F6452"/>
    <w:rsid w:val="23243314"/>
    <w:rsid w:val="2328617B"/>
    <w:rsid w:val="23567980"/>
    <w:rsid w:val="2359378A"/>
    <w:rsid w:val="23874ACA"/>
    <w:rsid w:val="239B0924"/>
    <w:rsid w:val="23AE1D0B"/>
    <w:rsid w:val="23BC501A"/>
    <w:rsid w:val="24381353"/>
    <w:rsid w:val="243F1F69"/>
    <w:rsid w:val="245A4E1B"/>
    <w:rsid w:val="245D4C27"/>
    <w:rsid w:val="247D5F4F"/>
    <w:rsid w:val="24987C06"/>
    <w:rsid w:val="24A2058F"/>
    <w:rsid w:val="24FE3BC4"/>
    <w:rsid w:val="25641878"/>
    <w:rsid w:val="2589448D"/>
    <w:rsid w:val="25BE75E0"/>
    <w:rsid w:val="25E12B2F"/>
    <w:rsid w:val="2634615F"/>
    <w:rsid w:val="263C1BE9"/>
    <w:rsid w:val="2641096F"/>
    <w:rsid w:val="264728E0"/>
    <w:rsid w:val="26571F76"/>
    <w:rsid w:val="26A00640"/>
    <w:rsid w:val="26D73213"/>
    <w:rsid w:val="2707724A"/>
    <w:rsid w:val="277620B0"/>
    <w:rsid w:val="278F7D7E"/>
    <w:rsid w:val="27BA44C3"/>
    <w:rsid w:val="27D65CED"/>
    <w:rsid w:val="28365141"/>
    <w:rsid w:val="28470BCD"/>
    <w:rsid w:val="285C6163"/>
    <w:rsid w:val="28712374"/>
    <w:rsid w:val="2892337F"/>
    <w:rsid w:val="28FA2DBD"/>
    <w:rsid w:val="29171C71"/>
    <w:rsid w:val="29190939"/>
    <w:rsid w:val="29451C51"/>
    <w:rsid w:val="2983377E"/>
    <w:rsid w:val="29A42651"/>
    <w:rsid w:val="29AE29D6"/>
    <w:rsid w:val="29B0000C"/>
    <w:rsid w:val="29B52D95"/>
    <w:rsid w:val="29D328AF"/>
    <w:rsid w:val="29E046B1"/>
    <w:rsid w:val="29E977BE"/>
    <w:rsid w:val="2A277B27"/>
    <w:rsid w:val="2A500F43"/>
    <w:rsid w:val="2A607567"/>
    <w:rsid w:val="2A656151"/>
    <w:rsid w:val="2A8A51AC"/>
    <w:rsid w:val="2A9B4C6E"/>
    <w:rsid w:val="2AA00053"/>
    <w:rsid w:val="2AAD3CD2"/>
    <w:rsid w:val="2AE65D73"/>
    <w:rsid w:val="2AE74B0E"/>
    <w:rsid w:val="2B0B5D68"/>
    <w:rsid w:val="2B1C0C9C"/>
    <w:rsid w:val="2B1D5E87"/>
    <w:rsid w:val="2B9B093D"/>
    <w:rsid w:val="2BA42572"/>
    <w:rsid w:val="2BA45682"/>
    <w:rsid w:val="2C18426F"/>
    <w:rsid w:val="2C4D04B9"/>
    <w:rsid w:val="2C641728"/>
    <w:rsid w:val="2C951D7D"/>
    <w:rsid w:val="2CA01482"/>
    <w:rsid w:val="2CAC5BCD"/>
    <w:rsid w:val="2CC07FBD"/>
    <w:rsid w:val="2CEF18A1"/>
    <w:rsid w:val="2CF329C4"/>
    <w:rsid w:val="2CFB1773"/>
    <w:rsid w:val="2D0A59F9"/>
    <w:rsid w:val="2D182A15"/>
    <w:rsid w:val="2D190875"/>
    <w:rsid w:val="2D1E1869"/>
    <w:rsid w:val="2DCE3603"/>
    <w:rsid w:val="2E231496"/>
    <w:rsid w:val="2E286053"/>
    <w:rsid w:val="2E447DF8"/>
    <w:rsid w:val="2E541D3A"/>
    <w:rsid w:val="2E59028C"/>
    <w:rsid w:val="2E827637"/>
    <w:rsid w:val="2ECE00CC"/>
    <w:rsid w:val="2EDB4487"/>
    <w:rsid w:val="2F0A320B"/>
    <w:rsid w:val="2F203400"/>
    <w:rsid w:val="2F281D6C"/>
    <w:rsid w:val="2F78766B"/>
    <w:rsid w:val="2F822FDA"/>
    <w:rsid w:val="2F8B57A5"/>
    <w:rsid w:val="2FB72DF0"/>
    <w:rsid w:val="2FC0041F"/>
    <w:rsid w:val="2FCF15DB"/>
    <w:rsid w:val="2FEA4B25"/>
    <w:rsid w:val="30351AE7"/>
    <w:rsid w:val="304F502B"/>
    <w:rsid w:val="307D2795"/>
    <w:rsid w:val="309028FE"/>
    <w:rsid w:val="309600A3"/>
    <w:rsid w:val="30BF3BC2"/>
    <w:rsid w:val="30D74599"/>
    <w:rsid w:val="31250A12"/>
    <w:rsid w:val="31310B92"/>
    <w:rsid w:val="313E5A65"/>
    <w:rsid w:val="316D098B"/>
    <w:rsid w:val="31702FD0"/>
    <w:rsid w:val="317B4647"/>
    <w:rsid w:val="319778FF"/>
    <w:rsid w:val="31B722DE"/>
    <w:rsid w:val="31BF7354"/>
    <w:rsid w:val="31FF1211"/>
    <w:rsid w:val="320E4367"/>
    <w:rsid w:val="32327655"/>
    <w:rsid w:val="32534AC4"/>
    <w:rsid w:val="32603D7E"/>
    <w:rsid w:val="32B3543B"/>
    <w:rsid w:val="32C76CCB"/>
    <w:rsid w:val="32C8391B"/>
    <w:rsid w:val="32CD18EC"/>
    <w:rsid w:val="32D30E48"/>
    <w:rsid w:val="32FE1A70"/>
    <w:rsid w:val="3305497E"/>
    <w:rsid w:val="332E7018"/>
    <w:rsid w:val="335647C6"/>
    <w:rsid w:val="33575E27"/>
    <w:rsid w:val="33753B50"/>
    <w:rsid w:val="33853A3B"/>
    <w:rsid w:val="33A51D9C"/>
    <w:rsid w:val="33B2302A"/>
    <w:rsid w:val="33DF2A10"/>
    <w:rsid w:val="33F22E6A"/>
    <w:rsid w:val="34146EA9"/>
    <w:rsid w:val="342B5E63"/>
    <w:rsid w:val="342E52BE"/>
    <w:rsid w:val="34476E36"/>
    <w:rsid w:val="34690CB4"/>
    <w:rsid w:val="348A1A3C"/>
    <w:rsid w:val="34E621DD"/>
    <w:rsid w:val="34FF3F62"/>
    <w:rsid w:val="350C08CF"/>
    <w:rsid w:val="352456BD"/>
    <w:rsid w:val="353E6B3B"/>
    <w:rsid w:val="35997E04"/>
    <w:rsid w:val="35AE2E3F"/>
    <w:rsid w:val="35F90EDD"/>
    <w:rsid w:val="35FD0F3C"/>
    <w:rsid w:val="35FD2669"/>
    <w:rsid w:val="36094790"/>
    <w:rsid w:val="362E3384"/>
    <w:rsid w:val="36372FA5"/>
    <w:rsid w:val="365367BB"/>
    <w:rsid w:val="36802E63"/>
    <w:rsid w:val="368A16B4"/>
    <w:rsid w:val="36B20015"/>
    <w:rsid w:val="36B364D8"/>
    <w:rsid w:val="36B6017F"/>
    <w:rsid w:val="36CE0BAB"/>
    <w:rsid w:val="36F711BB"/>
    <w:rsid w:val="36FB7CF5"/>
    <w:rsid w:val="372B0142"/>
    <w:rsid w:val="373F0CDF"/>
    <w:rsid w:val="3766406F"/>
    <w:rsid w:val="377B0C4C"/>
    <w:rsid w:val="37BF57BB"/>
    <w:rsid w:val="37C362CC"/>
    <w:rsid w:val="37C8314C"/>
    <w:rsid w:val="37F314E2"/>
    <w:rsid w:val="382D2BE2"/>
    <w:rsid w:val="38620424"/>
    <w:rsid w:val="386F16DD"/>
    <w:rsid w:val="388964B9"/>
    <w:rsid w:val="38A615B6"/>
    <w:rsid w:val="3915615A"/>
    <w:rsid w:val="391E2F2D"/>
    <w:rsid w:val="391E4EEE"/>
    <w:rsid w:val="392714A9"/>
    <w:rsid w:val="39355C41"/>
    <w:rsid w:val="39450219"/>
    <w:rsid w:val="397D7DDF"/>
    <w:rsid w:val="39F309A9"/>
    <w:rsid w:val="39F544A7"/>
    <w:rsid w:val="39F836F5"/>
    <w:rsid w:val="39FD2939"/>
    <w:rsid w:val="3A1402E3"/>
    <w:rsid w:val="3A1B4C61"/>
    <w:rsid w:val="3A382907"/>
    <w:rsid w:val="3A687395"/>
    <w:rsid w:val="3AE34368"/>
    <w:rsid w:val="3B064190"/>
    <w:rsid w:val="3B151B28"/>
    <w:rsid w:val="3B203E72"/>
    <w:rsid w:val="3B28265D"/>
    <w:rsid w:val="3B2D2A93"/>
    <w:rsid w:val="3B475D6D"/>
    <w:rsid w:val="3B4B7CF5"/>
    <w:rsid w:val="3B4D0EC8"/>
    <w:rsid w:val="3B58347A"/>
    <w:rsid w:val="3B613B0A"/>
    <w:rsid w:val="3B786419"/>
    <w:rsid w:val="3BF37522"/>
    <w:rsid w:val="3C223C44"/>
    <w:rsid w:val="3C477A97"/>
    <w:rsid w:val="3C9A6A73"/>
    <w:rsid w:val="3CD755FB"/>
    <w:rsid w:val="3CEA778D"/>
    <w:rsid w:val="3CF96AD7"/>
    <w:rsid w:val="3D1215BE"/>
    <w:rsid w:val="3D1F1765"/>
    <w:rsid w:val="3D32318A"/>
    <w:rsid w:val="3D5035A3"/>
    <w:rsid w:val="3D6B31EC"/>
    <w:rsid w:val="3D88756A"/>
    <w:rsid w:val="3D946724"/>
    <w:rsid w:val="3D9F54AD"/>
    <w:rsid w:val="3DAA7773"/>
    <w:rsid w:val="3DBD7D94"/>
    <w:rsid w:val="3DF7629E"/>
    <w:rsid w:val="3E001630"/>
    <w:rsid w:val="3E22597B"/>
    <w:rsid w:val="3E3F32F7"/>
    <w:rsid w:val="3E675E9D"/>
    <w:rsid w:val="3E6C07A1"/>
    <w:rsid w:val="3E763F77"/>
    <w:rsid w:val="3EAB1C1D"/>
    <w:rsid w:val="3EB1473E"/>
    <w:rsid w:val="3ED6364A"/>
    <w:rsid w:val="3F0E2881"/>
    <w:rsid w:val="3F2752E8"/>
    <w:rsid w:val="3F3F5020"/>
    <w:rsid w:val="3F405306"/>
    <w:rsid w:val="3F655511"/>
    <w:rsid w:val="3F667EE4"/>
    <w:rsid w:val="3FA62288"/>
    <w:rsid w:val="3FBC28BD"/>
    <w:rsid w:val="3FC54970"/>
    <w:rsid w:val="3FD248F1"/>
    <w:rsid w:val="407627D1"/>
    <w:rsid w:val="40835050"/>
    <w:rsid w:val="40C960FB"/>
    <w:rsid w:val="40CE0517"/>
    <w:rsid w:val="41180408"/>
    <w:rsid w:val="4119163C"/>
    <w:rsid w:val="41202D1B"/>
    <w:rsid w:val="414A0C93"/>
    <w:rsid w:val="414E02C0"/>
    <w:rsid w:val="41616661"/>
    <w:rsid w:val="418710A8"/>
    <w:rsid w:val="41916208"/>
    <w:rsid w:val="41C37DD2"/>
    <w:rsid w:val="41ED5C2D"/>
    <w:rsid w:val="422F18F8"/>
    <w:rsid w:val="42663C27"/>
    <w:rsid w:val="42FD3A9A"/>
    <w:rsid w:val="433C606B"/>
    <w:rsid w:val="436B58B2"/>
    <w:rsid w:val="43862CAD"/>
    <w:rsid w:val="43A148E8"/>
    <w:rsid w:val="43F03192"/>
    <w:rsid w:val="44243B3F"/>
    <w:rsid w:val="442E4802"/>
    <w:rsid w:val="444245CE"/>
    <w:rsid w:val="446E2CBB"/>
    <w:rsid w:val="447927BE"/>
    <w:rsid w:val="449E5D0F"/>
    <w:rsid w:val="44CF034B"/>
    <w:rsid w:val="45022E5C"/>
    <w:rsid w:val="45204D7B"/>
    <w:rsid w:val="453019EC"/>
    <w:rsid w:val="45582D36"/>
    <w:rsid w:val="456700AF"/>
    <w:rsid w:val="457F1434"/>
    <w:rsid w:val="45862497"/>
    <w:rsid w:val="45BD17FE"/>
    <w:rsid w:val="45DF586A"/>
    <w:rsid w:val="460E3487"/>
    <w:rsid w:val="461B4D0D"/>
    <w:rsid w:val="46356537"/>
    <w:rsid w:val="46401ED0"/>
    <w:rsid w:val="46963692"/>
    <w:rsid w:val="46C06015"/>
    <w:rsid w:val="47126BC4"/>
    <w:rsid w:val="47182411"/>
    <w:rsid w:val="47225C48"/>
    <w:rsid w:val="472D654B"/>
    <w:rsid w:val="473236A5"/>
    <w:rsid w:val="476D703E"/>
    <w:rsid w:val="477E6179"/>
    <w:rsid w:val="47945FEF"/>
    <w:rsid w:val="47DA065E"/>
    <w:rsid w:val="47EC36BF"/>
    <w:rsid w:val="48104838"/>
    <w:rsid w:val="481B707A"/>
    <w:rsid w:val="482F2EE0"/>
    <w:rsid w:val="48515A56"/>
    <w:rsid w:val="48973F39"/>
    <w:rsid w:val="494353BB"/>
    <w:rsid w:val="49584F0D"/>
    <w:rsid w:val="495C799E"/>
    <w:rsid w:val="496129BB"/>
    <w:rsid w:val="497049FB"/>
    <w:rsid w:val="49805919"/>
    <w:rsid w:val="498215FD"/>
    <w:rsid w:val="49843478"/>
    <w:rsid w:val="49BE4353"/>
    <w:rsid w:val="49FC2E35"/>
    <w:rsid w:val="4A0D5DB9"/>
    <w:rsid w:val="4A3A3579"/>
    <w:rsid w:val="4AAF67C9"/>
    <w:rsid w:val="4AB9240F"/>
    <w:rsid w:val="4B012B79"/>
    <w:rsid w:val="4B2B79D0"/>
    <w:rsid w:val="4B825747"/>
    <w:rsid w:val="4BF95917"/>
    <w:rsid w:val="4BFC6E50"/>
    <w:rsid w:val="4C0255BD"/>
    <w:rsid w:val="4C1F1757"/>
    <w:rsid w:val="4C6473B3"/>
    <w:rsid w:val="4C680926"/>
    <w:rsid w:val="4C792C5B"/>
    <w:rsid w:val="4C8F3026"/>
    <w:rsid w:val="4C95344A"/>
    <w:rsid w:val="4C9B1808"/>
    <w:rsid w:val="4CD25B45"/>
    <w:rsid w:val="4CD82A93"/>
    <w:rsid w:val="4CDA7931"/>
    <w:rsid w:val="4CDD319C"/>
    <w:rsid w:val="4D1825E1"/>
    <w:rsid w:val="4D5E1AF4"/>
    <w:rsid w:val="4D781A9F"/>
    <w:rsid w:val="4D7858C6"/>
    <w:rsid w:val="4DEB25A2"/>
    <w:rsid w:val="4E1E756C"/>
    <w:rsid w:val="4E552BB3"/>
    <w:rsid w:val="4E5E4513"/>
    <w:rsid w:val="4E981F66"/>
    <w:rsid w:val="4EA41338"/>
    <w:rsid w:val="4EA73FA4"/>
    <w:rsid w:val="4ED837BD"/>
    <w:rsid w:val="4EEB0E21"/>
    <w:rsid w:val="4F020545"/>
    <w:rsid w:val="4F16241F"/>
    <w:rsid w:val="4F285E9C"/>
    <w:rsid w:val="4F436461"/>
    <w:rsid w:val="4F5A7CC1"/>
    <w:rsid w:val="4F7B7DAF"/>
    <w:rsid w:val="4F7C6845"/>
    <w:rsid w:val="4FD97E91"/>
    <w:rsid w:val="4FEC5163"/>
    <w:rsid w:val="4FF22AB4"/>
    <w:rsid w:val="500C2B02"/>
    <w:rsid w:val="50426FA3"/>
    <w:rsid w:val="50AE7020"/>
    <w:rsid w:val="50B11A58"/>
    <w:rsid w:val="50CF09AD"/>
    <w:rsid w:val="50D50361"/>
    <w:rsid w:val="50F81E13"/>
    <w:rsid w:val="50FE428C"/>
    <w:rsid w:val="51B9064C"/>
    <w:rsid w:val="51F2315B"/>
    <w:rsid w:val="523C3812"/>
    <w:rsid w:val="52AF7281"/>
    <w:rsid w:val="52C41AB3"/>
    <w:rsid w:val="52C96806"/>
    <w:rsid w:val="52CE1440"/>
    <w:rsid w:val="52DA556A"/>
    <w:rsid w:val="52E40CCD"/>
    <w:rsid w:val="52F12969"/>
    <w:rsid w:val="532F44A3"/>
    <w:rsid w:val="53462F03"/>
    <w:rsid w:val="53582FDD"/>
    <w:rsid w:val="535C4E26"/>
    <w:rsid w:val="537C0388"/>
    <w:rsid w:val="538E4A07"/>
    <w:rsid w:val="539B55CD"/>
    <w:rsid w:val="53B4158D"/>
    <w:rsid w:val="53D426FB"/>
    <w:rsid w:val="53E938EE"/>
    <w:rsid w:val="53EF19C6"/>
    <w:rsid w:val="5459352A"/>
    <w:rsid w:val="5496178A"/>
    <w:rsid w:val="54C26D50"/>
    <w:rsid w:val="54E56647"/>
    <w:rsid w:val="54EE7F18"/>
    <w:rsid w:val="54F4049F"/>
    <w:rsid w:val="552813CA"/>
    <w:rsid w:val="55A91797"/>
    <w:rsid w:val="55D942BF"/>
    <w:rsid w:val="55DE743E"/>
    <w:rsid w:val="56982E1E"/>
    <w:rsid w:val="569C4107"/>
    <w:rsid w:val="572B6151"/>
    <w:rsid w:val="575D5017"/>
    <w:rsid w:val="57646A82"/>
    <w:rsid w:val="57665A67"/>
    <w:rsid w:val="578A0AED"/>
    <w:rsid w:val="58202866"/>
    <w:rsid w:val="589F07EE"/>
    <w:rsid w:val="58FC4930"/>
    <w:rsid w:val="59002F8F"/>
    <w:rsid w:val="59082000"/>
    <w:rsid w:val="59086263"/>
    <w:rsid w:val="5934739B"/>
    <w:rsid w:val="59353E3B"/>
    <w:rsid w:val="593E6305"/>
    <w:rsid w:val="594A1723"/>
    <w:rsid w:val="595960E0"/>
    <w:rsid w:val="595B60FA"/>
    <w:rsid w:val="596A7A78"/>
    <w:rsid w:val="59830EE8"/>
    <w:rsid w:val="59A23B16"/>
    <w:rsid w:val="59C5736B"/>
    <w:rsid w:val="59D8266C"/>
    <w:rsid w:val="5A04269E"/>
    <w:rsid w:val="5A2422DD"/>
    <w:rsid w:val="5A2C71A8"/>
    <w:rsid w:val="5A3A59E5"/>
    <w:rsid w:val="5A8603DA"/>
    <w:rsid w:val="5A96406E"/>
    <w:rsid w:val="5ABA3033"/>
    <w:rsid w:val="5AD31C0D"/>
    <w:rsid w:val="5AE05FFC"/>
    <w:rsid w:val="5AE36254"/>
    <w:rsid w:val="5B016E47"/>
    <w:rsid w:val="5B104C53"/>
    <w:rsid w:val="5B107027"/>
    <w:rsid w:val="5B20479E"/>
    <w:rsid w:val="5B8D4EAA"/>
    <w:rsid w:val="5BBD0011"/>
    <w:rsid w:val="5C4061A0"/>
    <w:rsid w:val="5C644DEB"/>
    <w:rsid w:val="5C970294"/>
    <w:rsid w:val="5C9D3C9F"/>
    <w:rsid w:val="5CB95083"/>
    <w:rsid w:val="5CC42F68"/>
    <w:rsid w:val="5CE53F52"/>
    <w:rsid w:val="5D061FAB"/>
    <w:rsid w:val="5D354C22"/>
    <w:rsid w:val="5D3B7EED"/>
    <w:rsid w:val="5D5E02CA"/>
    <w:rsid w:val="5D766D96"/>
    <w:rsid w:val="5D974938"/>
    <w:rsid w:val="5DF84D65"/>
    <w:rsid w:val="5E006A88"/>
    <w:rsid w:val="5E0E6C53"/>
    <w:rsid w:val="5E2F5DB6"/>
    <w:rsid w:val="5E613BA3"/>
    <w:rsid w:val="5E9E0FF6"/>
    <w:rsid w:val="5EAD2F7D"/>
    <w:rsid w:val="5EFF61A5"/>
    <w:rsid w:val="5F6B4911"/>
    <w:rsid w:val="5FBB25F6"/>
    <w:rsid w:val="5FC44833"/>
    <w:rsid w:val="5FDD50AA"/>
    <w:rsid w:val="5FE0498A"/>
    <w:rsid w:val="5FF15444"/>
    <w:rsid w:val="5FF5796B"/>
    <w:rsid w:val="60162CC8"/>
    <w:rsid w:val="60180DE7"/>
    <w:rsid w:val="601D6A8B"/>
    <w:rsid w:val="60B36156"/>
    <w:rsid w:val="60D64C22"/>
    <w:rsid w:val="61080FD4"/>
    <w:rsid w:val="614A7F0D"/>
    <w:rsid w:val="61633763"/>
    <w:rsid w:val="61636110"/>
    <w:rsid w:val="616B4B31"/>
    <w:rsid w:val="616E04A4"/>
    <w:rsid w:val="617B1DF5"/>
    <w:rsid w:val="61987868"/>
    <w:rsid w:val="619E5013"/>
    <w:rsid w:val="62233183"/>
    <w:rsid w:val="62246F09"/>
    <w:rsid w:val="624E62D1"/>
    <w:rsid w:val="625E395F"/>
    <w:rsid w:val="62745361"/>
    <w:rsid w:val="628D6FBE"/>
    <w:rsid w:val="62D81600"/>
    <w:rsid w:val="62EF20B4"/>
    <w:rsid w:val="62F001CD"/>
    <w:rsid w:val="62F5628E"/>
    <w:rsid w:val="6347254A"/>
    <w:rsid w:val="63544A82"/>
    <w:rsid w:val="63683F3B"/>
    <w:rsid w:val="63690F09"/>
    <w:rsid w:val="637D4184"/>
    <w:rsid w:val="639266F4"/>
    <w:rsid w:val="63955FB3"/>
    <w:rsid w:val="63A72E45"/>
    <w:rsid w:val="63C95686"/>
    <w:rsid w:val="63E02687"/>
    <w:rsid w:val="642E7FC5"/>
    <w:rsid w:val="64321C3C"/>
    <w:rsid w:val="64392288"/>
    <w:rsid w:val="64434663"/>
    <w:rsid w:val="649D3DFC"/>
    <w:rsid w:val="65402D1B"/>
    <w:rsid w:val="657515D0"/>
    <w:rsid w:val="658A4BB3"/>
    <w:rsid w:val="65E34873"/>
    <w:rsid w:val="65EA2056"/>
    <w:rsid w:val="65FA2FAF"/>
    <w:rsid w:val="662E4D7D"/>
    <w:rsid w:val="665061B8"/>
    <w:rsid w:val="665106DC"/>
    <w:rsid w:val="666D6A95"/>
    <w:rsid w:val="66862AE3"/>
    <w:rsid w:val="66916E7D"/>
    <w:rsid w:val="66924AF8"/>
    <w:rsid w:val="66A93027"/>
    <w:rsid w:val="66AD3E8F"/>
    <w:rsid w:val="66C510B1"/>
    <w:rsid w:val="67705E6A"/>
    <w:rsid w:val="67793962"/>
    <w:rsid w:val="67D667B8"/>
    <w:rsid w:val="684F18DD"/>
    <w:rsid w:val="68670CC3"/>
    <w:rsid w:val="686F6CBB"/>
    <w:rsid w:val="68AE4BDB"/>
    <w:rsid w:val="68E20A94"/>
    <w:rsid w:val="69076B35"/>
    <w:rsid w:val="690B40F6"/>
    <w:rsid w:val="692852D9"/>
    <w:rsid w:val="692C412C"/>
    <w:rsid w:val="69392A43"/>
    <w:rsid w:val="6945334A"/>
    <w:rsid w:val="698E203D"/>
    <w:rsid w:val="69F42967"/>
    <w:rsid w:val="69F510A8"/>
    <w:rsid w:val="69F60A90"/>
    <w:rsid w:val="69FF1575"/>
    <w:rsid w:val="6A5163AE"/>
    <w:rsid w:val="6A6E5435"/>
    <w:rsid w:val="6A9466E8"/>
    <w:rsid w:val="6AC03A46"/>
    <w:rsid w:val="6ACC0B5A"/>
    <w:rsid w:val="6AD17105"/>
    <w:rsid w:val="6AF512CA"/>
    <w:rsid w:val="6AF75E28"/>
    <w:rsid w:val="6B073C9C"/>
    <w:rsid w:val="6B7714BA"/>
    <w:rsid w:val="6B956FE4"/>
    <w:rsid w:val="6BC42199"/>
    <w:rsid w:val="6BD134AE"/>
    <w:rsid w:val="6BE823E8"/>
    <w:rsid w:val="6BF10B55"/>
    <w:rsid w:val="6BF631DD"/>
    <w:rsid w:val="6C040C22"/>
    <w:rsid w:val="6C1257EA"/>
    <w:rsid w:val="6C371E05"/>
    <w:rsid w:val="6C8E228C"/>
    <w:rsid w:val="6C9C036B"/>
    <w:rsid w:val="6CAC0A9F"/>
    <w:rsid w:val="6CBA1154"/>
    <w:rsid w:val="6CD43C54"/>
    <w:rsid w:val="6D226D94"/>
    <w:rsid w:val="6D2C0887"/>
    <w:rsid w:val="6D55375A"/>
    <w:rsid w:val="6D57718D"/>
    <w:rsid w:val="6D65525F"/>
    <w:rsid w:val="6DA2716D"/>
    <w:rsid w:val="6DD26409"/>
    <w:rsid w:val="6DEC2F2D"/>
    <w:rsid w:val="6DEE413C"/>
    <w:rsid w:val="6E38179B"/>
    <w:rsid w:val="6E4D750A"/>
    <w:rsid w:val="6E667B0C"/>
    <w:rsid w:val="6E981DA6"/>
    <w:rsid w:val="6EA970EB"/>
    <w:rsid w:val="6EE53F34"/>
    <w:rsid w:val="6EE8140D"/>
    <w:rsid w:val="6F357734"/>
    <w:rsid w:val="6F5102CA"/>
    <w:rsid w:val="6FB12DE1"/>
    <w:rsid w:val="6FD10A83"/>
    <w:rsid w:val="6FD70E90"/>
    <w:rsid w:val="6FDE59A3"/>
    <w:rsid w:val="6FFA7780"/>
    <w:rsid w:val="70196506"/>
    <w:rsid w:val="704468BD"/>
    <w:rsid w:val="705A7C3C"/>
    <w:rsid w:val="705B13E1"/>
    <w:rsid w:val="705B235E"/>
    <w:rsid w:val="707A79C4"/>
    <w:rsid w:val="708F6293"/>
    <w:rsid w:val="70B15273"/>
    <w:rsid w:val="70CA1C0A"/>
    <w:rsid w:val="70D4385C"/>
    <w:rsid w:val="71117C9E"/>
    <w:rsid w:val="711E73FD"/>
    <w:rsid w:val="713156C1"/>
    <w:rsid w:val="7165300A"/>
    <w:rsid w:val="71663023"/>
    <w:rsid w:val="71A55D00"/>
    <w:rsid w:val="71D66AC5"/>
    <w:rsid w:val="71EE5001"/>
    <w:rsid w:val="71F406D5"/>
    <w:rsid w:val="724A00A4"/>
    <w:rsid w:val="725A5067"/>
    <w:rsid w:val="72652FE2"/>
    <w:rsid w:val="72667658"/>
    <w:rsid w:val="7284213B"/>
    <w:rsid w:val="72F53838"/>
    <w:rsid w:val="72FA26E4"/>
    <w:rsid w:val="72FB6BD3"/>
    <w:rsid w:val="734811F7"/>
    <w:rsid w:val="734B71BD"/>
    <w:rsid w:val="739768BC"/>
    <w:rsid w:val="73C84359"/>
    <w:rsid w:val="73E325BA"/>
    <w:rsid w:val="73FC298A"/>
    <w:rsid w:val="746B1AAC"/>
    <w:rsid w:val="7481231E"/>
    <w:rsid w:val="74875F6B"/>
    <w:rsid w:val="74A0210C"/>
    <w:rsid w:val="74AB15F6"/>
    <w:rsid w:val="74B70484"/>
    <w:rsid w:val="74C71D4B"/>
    <w:rsid w:val="74D01E98"/>
    <w:rsid w:val="753F32C2"/>
    <w:rsid w:val="75514A8E"/>
    <w:rsid w:val="75850A0E"/>
    <w:rsid w:val="759F2CC5"/>
    <w:rsid w:val="75AB201B"/>
    <w:rsid w:val="75D3454A"/>
    <w:rsid w:val="75D92BCB"/>
    <w:rsid w:val="75ED7AC4"/>
    <w:rsid w:val="760D5645"/>
    <w:rsid w:val="765231F0"/>
    <w:rsid w:val="767B0CD4"/>
    <w:rsid w:val="7689356B"/>
    <w:rsid w:val="76927427"/>
    <w:rsid w:val="76AB684C"/>
    <w:rsid w:val="76D95032"/>
    <w:rsid w:val="770155B4"/>
    <w:rsid w:val="7710338E"/>
    <w:rsid w:val="77413B84"/>
    <w:rsid w:val="77F10ACB"/>
    <w:rsid w:val="782C1340"/>
    <w:rsid w:val="78655CE3"/>
    <w:rsid w:val="787D32CE"/>
    <w:rsid w:val="78C1568E"/>
    <w:rsid w:val="78C2388C"/>
    <w:rsid w:val="790733F3"/>
    <w:rsid w:val="791B0E47"/>
    <w:rsid w:val="79314840"/>
    <w:rsid w:val="79482C7B"/>
    <w:rsid w:val="79921452"/>
    <w:rsid w:val="79B77308"/>
    <w:rsid w:val="79D720DA"/>
    <w:rsid w:val="7A23790D"/>
    <w:rsid w:val="7A451AE9"/>
    <w:rsid w:val="7A4E3FC3"/>
    <w:rsid w:val="7A4F5131"/>
    <w:rsid w:val="7A667C2C"/>
    <w:rsid w:val="7A7745A4"/>
    <w:rsid w:val="7AB154E9"/>
    <w:rsid w:val="7AE46240"/>
    <w:rsid w:val="7AEE20FF"/>
    <w:rsid w:val="7B1A7EA7"/>
    <w:rsid w:val="7B3B3605"/>
    <w:rsid w:val="7B477A12"/>
    <w:rsid w:val="7BA57CE4"/>
    <w:rsid w:val="7BC03B86"/>
    <w:rsid w:val="7BC243F1"/>
    <w:rsid w:val="7BCB2AA1"/>
    <w:rsid w:val="7C1C71FB"/>
    <w:rsid w:val="7C1C73E1"/>
    <w:rsid w:val="7C671B99"/>
    <w:rsid w:val="7C7111DF"/>
    <w:rsid w:val="7C744895"/>
    <w:rsid w:val="7C847580"/>
    <w:rsid w:val="7C9C4780"/>
    <w:rsid w:val="7CA333C1"/>
    <w:rsid w:val="7CCA232D"/>
    <w:rsid w:val="7CDF1A45"/>
    <w:rsid w:val="7CE90C5F"/>
    <w:rsid w:val="7CED1A46"/>
    <w:rsid w:val="7D5B60F0"/>
    <w:rsid w:val="7E0037AA"/>
    <w:rsid w:val="7E0865F4"/>
    <w:rsid w:val="7E3A65DB"/>
    <w:rsid w:val="7E4422D2"/>
    <w:rsid w:val="7E4574B6"/>
    <w:rsid w:val="7E491926"/>
    <w:rsid w:val="7E663824"/>
    <w:rsid w:val="7E6D6B5C"/>
    <w:rsid w:val="7E7F69F2"/>
    <w:rsid w:val="7EB63AB3"/>
    <w:rsid w:val="7EDA34B6"/>
    <w:rsid w:val="7EEB7FDF"/>
    <w:rsid w:val="7F1239BD"/>
    <w:rsid w:val="7F2572E3"/>
    <w:rsid w:val="7F504E12"/>
    <w:rsid w:val="7F521DD5"/>
    <w:rsid w:val="7FFB7E4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黑体"/>
      <w:w w:val="80"/>
      <w:sz w:val="124"/>
    </w:rPr>
  </w:style>
  <w:style w:type="paragraph" w:styleId="3">
    <w:name w:val="Body Text Indent"/>
    <w:basedOn w:val="1"/>
    <w:qFormat/>
    <w:uiPriority w:val="0"/>
    <w:pPr>
      <w:ind w:firstLine="632" w:firstLineChars="200"/>
    </w:pPr>
    <w:rPr>
      <w:rFonts w:ascii="仿宋_GB231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ind w:left="200" w:leftChars="200" w:firstLine="420" w:firstLineChars="200"/>
    </w:pPr>
    <w:rPr>
      <w:rFonts w:ascii="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2021-02-19T08:26:00Z</dcterms:created>
  <dc:creator>张新梅</dc:creator>
  <cp:lastModifiedBy>张新梅</cp:lastModifiedBy>
  <cp:lastPrinted>2021-09-24T03:47:06Z</cp:lastPrinted>
  <dcterms:modified xsi:type="dcterms:W3CDTF">2021-09-24T03:48:28Z</dcterms:modified>
  <dc:title>辽宁省人民检察院、省教育厅、省民政厅等</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